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E65A" w14:textId="59623335" w:rsidR="001E4D3D" w:rsidRPr="001E4D3D" w:rsidRDefault="001E4D3D" w:rsidP="006B497C">
      <w:pPr>
        <w:tabs>
          <w:tab w:val="left" w:pos="2730"/>
        </w:tabs>
        <w:spacing w:after="0" w:line="276" w:lineRule="auto"/>
        <w:rPr>
          <w:rFonts w:ascii="Times New Roman" w:eastAsia="Calibri" w:hAnsi="Times New Roman" w:cs="Times New Roman"/>
          <w:sz w:val="32"/>
          <w:szCs w:val="32"/>
          <w:lang w:val="sq-AL"/>
        </w:rPr>
      </w:pPr>
      <w:r w:rsidRPr="001E4D3D">
        <w:rPr>
          <w:rFonts w:ascii="Times New Roman" w:eastAsia="Calibri" w:hAnsi="Times New Roman" w:cs="Times New Roman"/>
          <w:noProof/>
          <w:sz w:val="28"/>
          <w:szCs w:val="28"/>
        </w:rPr>
        <w:drawing>
          <wp:anchor distT="0" distB="0" distL="114300" distR="114300" simplePos="0" relativeHeight="251661312" behindDoc="0" locked="0" layoutInCell="1" allowOverlap="1" wp14:anchorId="164375C0" wp14:editId="573DC0B6">
            <wp:simplePos x="0" y="0"/>
            <wp:positionH relativeFrom="leftMargin">
              <wp:posOffset>571500</wp:posOffset>
            </wp:positionH>
            <wp:positionV relativeFrom="paragraph">
              <wp:posOffset>0</wp:posOffset>
            </wp:positionV>
            <wp:extent cx="876300" cy="1375410"/>
            <wp:effectExtent l="0" t="0" r="0" b="0"/>
            <wp:wrapSquare wrapText="bothSides"/>
            <wp:docPr id="1855868428" name="Picture 4" descr="A black and white image of 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68428" name="Picture 4" descr="A black and white image of a person holding a fla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375410"/>
                    </a:xfrm>
                    <a:prstGeom prst="rect">
                      <a:avLst/>
                    </a:prstGeom>
                    <a:noFill/>
                  </pic:spPr>
                </pic:pic>
              </a:graphicData>
            </a:graphic>
            <wp14:sizeRelH relativeFrom="page">
              <wp14:pctWidth>0</wp14:pctWidth>
            </wp14:sizeRelH>
            <wp14:sizeRelV relativeFrom="page">
              <wp14:pctHeight>0</wp14:pctHeight>
            </wp14:sizeRelV>
          </wp:anchor>
        </w:drawing>
      </w:r>
      <w:r w:rsidRPr="001E4D3D">
        <w:rPr>
          <w:rFonts w:ascii="Times New Roman" w:eastAsia="Calibri" w:hAnsi="Times New Roman" w:cs="Times New Roman"/>
          <w:noProof/>
          <w:sz w:val="32"/>
          <w:szCs w:val="32"/>
        </w:rPr>
        <mc:AlternateContent>
          <mc:Choice Requires="wps">
            <w:drawing>
              <wp:anchor distT="0" distB="0" distL="114300" distR="114300" simplePos="0" relativeHeight="251660288" behindDoc="0" locked="0" layoutInCell="1" allowOverlap="1" wp14:anchorId="0159FC49" wp14:editId="3B63358B">
                <wp:simplePos x="0" y="0"/>
                <wp:positionH relativeFrom="margin">
                  <wp:align>right</wp:align>
                </wp:positionH>
                <wp:positionV relativeFrom="paragraph">
                  <wp:posOffset>571500</wp:posOffset>
                </wp:positionV>
                <wp:extent cx="252476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76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27F70" id="_x0000_t32" coordsize="21600,21600" o:spt="32" o:oned="t" path="m,l21600,21600e" filled="f">
                <v:path arrowok="t" fillok="f" o:connecttype="none"/>
                <o:lock v:ext="edit" shapetype="t"/>
              </v:shapetype>
              <v:shape id="AutoShape 5" o:spid="_x0000_s1026" type="#_x0000_t32" style="position:absolute;margin-left:147.6pt;margin-top:45pt;width:198.8pt;height:0;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" strokeweight="1.25pt">
                <w10:wrap anchorx="margin"/>
              </v:shape>
            </w:pict>
          </mc:Fallback>
        </mc:AlternateContent>
      </w:r>
      <w:r w:rsidRPr="001E4D3D">
        <w:rPr>
          <w:rFonts w:ascii="Times New Roman" w:eastAsia="Calibri" w:hAnsi="Times New Roman" w:cs="Times New Roman"/>
          <w:noProof/>
          <w:sz w:val="32"/>
          <w:szCs w:val="32"/>
        </w:rPr>
        <mc:AlternateContent>
          <mc:Choice Requires="wps">
            <w:drawing>
              <wp:anchor distT="0" distB="0" distL="114300" distR="114300" simplePos="0" relativeHeight="251659264" behindDoc="0" locked="0" layoutInCell="1" allowOverlap="1" wp14:anchorId="7478004B" wp14:editId="00B4F921">
                <wp:simplePos x="0" y="0"/>
                <wp:positionH relativeFrom="margin">
                  <wp:align>left</wp:align>
                </wp:positionH>
                <wp:positionV relativeFrom="paragraph">
                  <wp:posOffset>563245</wp:posOffset>
                </wp:positionV>
                <wp:extent cx="2608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straightConnector1">
                          <a:avLst/>
                        </a:prstGeom>
                        <a:noFill/>
                        <a:ln w="19050">
                          <a:solidFill>
                            <a:sysClr val="windowText" lastClr="000000">
                              <a:lumMod val="95000"/>
                              <a:lumOff val="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B72DFE" id="AutoShape 4" o:spid="_x0000_s1026" type="#_x0000_t32" style="position:absolute;margin-left:0;margin-top:44.35pt;width:205.4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" strokecolor="#0d0d0d" strokeweight="1.5pt">
                <v:shadow color="#7f7f7f [1601]" opacity=".5" offset="1pt"/>
                <w10:wrap anchorx="margin"/>
              </v:shape>
            </w:pict>
          </mc:Fallback>
        </mc:AlternateContent>
      </w:r>
      <w:r>
        <w:rPr>
          <w:rFonts w:ascii="Times New Roman" w:eastAsia="Calibri" w:hAnsi="Times New Roman" w:cs="Times New Roman"/>
          <w:sz w:val="32"/>
          <w:szCs w:val="32"/>
          <w:lang w:val="sq-AL"/>
        </w:rPr>
        <w:t xml:space="preserve">                                          </w:t>
      </w:r>
      <w:r w:rsidRPr="001E4D3D">
        <w:rPr>
          <w:rFonts w:ascii="Times New Roman" w:eastAsia="Calibri" w:hAnsi="Times New Roman" w:cs="Times New Roman"/>
          <w:noProof/>
          <w:sz w:val="32"/>
          <w:szCs w:val="32"/>
        </w:rPr>
        <w:drawing>
          <wp:inline distT="0" distB="0" distL="0" distR="0" wp14:anchorId="377991F4" wp14:editId="4DE11B00">
            <wp:extent cx="489585" cy="680357"/>
            <wp:effectExtent l="0" t="0" r="0" b="0"/>
            <wp:docPr id="1929355592" name="Picture 1929355592" descr="A black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emble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502" cy="685800"/>
                    </a:xfrm>
                    <a:prstGeom prst="rect">
                      <a:avLst/>
                    </a:prstGeom>
                    <a:noFill/>
                    <a:ln>
                      <a:noFill/>
                    </a:ln>
                  </pic:spPr>
                </pic:pic>
              </a:graphicData>
            </a:graphic>
          </wp:inline>
        </w:drawing>
      </w:r>
    </w:p>
    <w:p w14:paraId="6BC8C8E2" w14:textId="77777777" w:rsidR="001E4D3D" w:rsidRPr="006B497C" w:rsidRDefault="001E4D3D" w:rsidP="006B497C">
      <w:pPr>
        <w:spacing w:after="0" w:line="276" w:lineRule="auto"/>
        <w:jc w:val="center"/>
        <w:rPr>
          <w:rFonts w:ascii="Times New Roman" w:eastAsia="Calibri" w:hAnsi="Times New Roman" w:cs="Times New Roman"/>
          <w:b/>
          <w:sz w:val="24"/>
          <w:szCs w:val="24"/>
          <w:lang w:val="it-IT"/>
        </w:rPr>
      </w:pPr>
      <w:r w:rsidRPr="006B497C">
        <w:rPr>
          <w:rFonts w:ascii="Times New Roman" w:eastAsia="Calibri" w:hAnsi="Times New Roman" w:cs="Times New Roman"/>
          <w:b/>
          <w:sz w:val="24"/>
          <w:szCs w:val="24"/>
          <w:lang w:val="it-IT"/>
        </w:rPr>
        <w:t>REPUBLIKA E SHQIPËRISË</w:t>
      </w:r>
    </w:p>
    <w:p w14:paraId="10CF7D2A" w14:textId="77777777" w:rsidR="001E4D3D" w:rsidRPr="006B497C" w:rsidRDefault="001E4D3D" w:rsidP="006B497C">
      <w:pPr>
        <w:spacing w:after="0" w:line="276" w:lineRule="auto"/>
        <w:jc w:val="center"/>
        <w:rPr>
          <w:rFonts w:ascii="Times New Roman" w:eastAsia="Calibri" w:hAnsi="Times New Roman" w:cs="Times New Roman"/>
          <w:b/>
          <w:sz w:val="24"/>
          <w:szCs w:val="24"/>
          <w:lang w:val="it-IT"/>
        </w:rPr>
      </w:pPr>
      <w:r w:rsidRPr="006B497C">
        <w:rPr>
          <w:rFonts w:ascii="Times New Roman" w:eastAsia="Calibri" w:hAnsi="Times New Roman" w:cs="Times New Roman"/>
          <w:b/>
          <w:sz w:val="24"/>
          <w:szCs w:val="24"/>
          <w:lang w:val="it-IT"/>
        </w:rPr>
        <w:t>MINISTRIA E FINANCAVE</w:t>
      </w:r>
    </w:p>
    <w:p w14:paraId="553CE6D0" w14:textId="77777777" w:rsidR="001E4D3D" w:rsidRPr="006B497C" w:rsidRDefault="001E4D3D">
      <w:pPr>
        <w:rPr>
          <w:lang w:val="it-IT"/>
        </w:rPr>
      </w:pPr>
    </w:p>
    <w:p w14:paraId="4D89A134" w14:textId="77777777" w:rsidR="001E4D3D" w:rsidRPr="006B497C" w:rsidRDefault="001E4D3D">
      <w:pPr>
        <w:rPr>
          <w:lang w:val="it-IT"/>
        </w:rPr>
      </w:pPr>
    </w:p>
    <w:p w14:paraId="1E7F6E03" w14:textId="77777777" w:rsidR="001E4D3D" w:rsidRPr="006B497C" w:rsidRDefault="001E4D3D">
      <w:pPr>
        <w:rPr>
          <w:lang w:val="it-IT"/>
        </w:rPr>
      </w:pPr>
    </w:p>
    <w:p w14:paraId="7DBEF697" w14:textId="77777777" w:rsidR="001E4D3D" w:rsidRPr="006B497C" w:rsidRDefault="001E4D3D">
      <w:pPr>
        <w:rPr>
          <w:lang w:val="it-IT"/>
        </w:rPr>
      </w:pPr>
    </w:p>
    <w:p w14:paraId="3B976C42" w14:textId="77777777" w:rsidR="001E4D3D" w:rsidRPr="006B497C" w:rsidRDefault="001E4D3D" w:rsidP="006B497C">
      <w:pPr>
        <w:spacing w:line="360" w:lineRule="auto"/>
        <w:rPr>
          <w:lang w:val="it-IT"/>
        </w:rPr>
      </w:pPr>
    </w:p>
    <w:p w14:paraId="02065D5E" w14:textId="3B2104D5"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RAPORT MONITORIMI</w:t>
      </w:r>
    </w:p>
    <w:p w14:paraId="6F09ED9B" w14:textId="626ECECD"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I ZBATIMIT TË PLANIT TË INTEGRITETIT</w:t>
      </w:r>
    </w:p>
    <w:p w14:paraId="6AED36A0" w14:textId="77777777"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TË MINISTRISË SË FINANCAVE</w:t>
      </w:r>
    </w:p>
    <w:p w14:paraId="29557C28" w14:textId="77777777" w:rsidR="001E4D3D" w:rsidRPr="00B47CEF" w:rsidRDefault="001E4D3D" w:rsidP="006B497C">
      <w:pPr>
        <w:spacing w:after="0" w:line="360" w:lineRule="auto"/>
        <w:jc w:val="center"/>
        <w:rPr>
          <w:rFonts w:ascii="Times New Roman" w:eastAsia="SimSun" w:hAnsi="Times New Roman" w:cs="Times New Roman"/>
          <w:b/>
          <w:sz w:val="40"/>
          <w:szCs w:val="40"/>
          <w:lang w:val="it-IT"/>
        </w:rPr>
      </w:pPr>
      <w:r w:rsidRPr="00B47CEF">
        <w:rPr>
          <w:rFonts w:ascii="Times New Roman" w:eastAsia="SimSun" w:hAnsi="Times New Roman" w:cs="Times New Roman"/>
          <w:b/>
          <w:sz w:val="40"/>
          <w:szCs w:val="40"/>
          <w:lang w:val="it-IT"/>
        </w:rPr>
        <w:t>PËR PERIUDHËN</w:t>
      </w:r>
    </w:p>
    <w:p w14:paraId="4F88D0E3" w14:textId="77777777" w:rsidR="001E4D3D" w:rsidRPr="006B497C" w:rsidRDefault="001E4D3D" w:rsidP="006B497C">
      <w:pPr>
        <w:spacing w:after="0" w:line="360" w:lineRule="auto"/>
        <w:jc w:val="center"/>
        <w:rPr>
          <w:rFonts w:ascii="Times New Roman" w:eastAsia="SimSun" w:hAnsi="Times New Roman" w:cs="Times New Roman"/>
          <w:b/>
          <w:sz w:val="40"/>
          <w:szCs w:val="40"/>
          <w:lang w:val="pt-BR"/>
        </w:rPr>
      </w:pPr>
      <w:r w:rsidRPr="006B497C">
        <w:rPr>
          <w:rFonts w:ascii="Times New Roman" w:eastAsia="SimSun" w:hAnsi="Times New Roman" w:cs="Times New Roman"/>
          <w:b/>
          <w:sz w:val="40"/>
          <w:szCs w:val="40"/>
          <w:lang w:val="pt-BR"/>
        </w:rPr>
        <w:t>JANAR – QERSHOR 2024</w:t>
      </w:r>
    </w:p>
    <w:p w14:paraId="4EC283CF" w14:textId="77777777" w:rsidR="001E4D3D" w:rsidRPr="001E4D3D" w:rsidRDefault="001E4D3D" w:rsidP="001E4D3D">
      <w:pPr>
        <w:spacing w:line="278" w:lineRule="auto"/>
        <w:jc w:val="center"/>
        <w:rPr>
          <w:kern w:val="2"/>
          <w:sz w:val="24"/>
          <w:szCs w:val="24"/>
          <w:lang w:val="pt-BR"/>
          <w14:ligatures w14:val="standardContextual"/>
        </w:rPr>
      </w:pPr>
    </w:p>
    <w:p w14:paraId="012BD782" w14:textId="77777777" w:rsidR="001E4D3D" w:rsidRPr="0048004B" w:rsidRDefault="001E4D3D">
      <w:pPr>
        <w:rPr>
          <w:lang w:val="pt-BR"/>
        </w:rPr>
      </w:pPr>
    </w:p>
    <w:p w14:paraId="4687EA58" w14:textId="77777777" w:rsidR="001E4D3D" w:rsidRPr="0048004B" w:rsidRDefault="001E4D3D">
      <w:pPr>
        <w:rPr>
          <w:lang w:val="pt-BR"/>
        </w:rPr>
      </w:pPr>
    </w:p>
    <w:p w14:paraId="220AB7DF" w14:textId="77777777" w:rsidR="001E4D3D" w:rsidRPr="0048004B" w:rsidRDefault="001E4D3D">
      <w:pPr>
        <w:rPr>
          <w:lang w:val="pt-BR"/>
        </w:rPr>
      </w:pPr>
    </w:p>
    <w:p w14:paraId="003ADDB0" w14:textId="77777777" w:rsidR="001E4D3D" w:rsidRPr="0048004B" w:rsidRDefault="001E4D3D">
      <w:pPr>
        <w:rPr>
          <w:lang w:val="pt-BR"/>
        </w:rPr>
      </w:pPr>
    </w:p>
    <w:p w14:paraId="4D6F89F0" w14:textId="77777777" w:rsidR="001E4D3D" w:rsidRPr="0048004B" w:rsidRDefault="001E4D3D">
      <w:pPr>
        <w:rPr>
          <w:lang w:val="pt-BR"/>
        </w:rPr>
      </w:pPr>
    </w:p>
    <w:p w14:paraId="15E0A3B8" w14:textId="77777777" w:rsidR="001E4D3D" w:rsidRPr="0048004B" w:rsidRDefault="001E4D3D">
      <w:pPr>
        <w:rPr>
          <w:lang w:val="pt-BR"/>
        </w:rPr>
      </w:pPr>
    </w:p>
    <w:p w14:paraId="171775FB" w14:textId="77777777" w:rsidR="001E4D3D" w:rsidRPr="0048004B" w:rsidRDefault="001E4D3D">
      <w:pPr>
        <w:rPr>
          <w:lang w:val="pt-BR"/>
        </w:rPr>
      </w:pPr>
    </w:p>
    <w:p w14:paraId="31D9D4EA" w14:textId="77777777" w:rsidR="001E4D3D" w:rsidRPr="0048004B" w:rsidRDefault="001E4D3D">
      <w:pPr>
        <w:rPr>
          <w:lang w:val="pt-BR"/>
        </w:rPr>
      </w:pPr>
    </w:p>
    <w:p w14:paraId="36227771" w14:textId="77777777" w:rsidR="001E4D3D" w:rsidRPr="0048004B" w:rsidRDefault="001E4D3D">
      <w:pPr>
        <w:rPr>
          <w:lang w:val="pt-BR"/>
        </w:rPr>
      </w:pPr>
    </w:p>
    <w:p w14:paraId="1A9B6A86" w14:textId="77777777" w:rsidR="001E4D3D" w:rsidRPr="0048004B" w:rsidRDefault="001E4D3D">
      <w:pPr>
        <w:rPr>
          <w:lang w:val="pt-BR"/>
        </w:rPr>
      </w:pPr>
    </w:p>
    <w:p w14:paraId="0B94AAF7" w14:textId="77777777" w:rsidR="001E4D3D" w:rsidRPr="0048004B" w:rsidRDefault="001E4D3D">
      <w:pPr>
        <w:rPr>
          <w:lang w:val="pt-BR"/>
        </w:rPr>
      </w:pPr>
    </w:p>
    <w:p w14:paraId="088E9ECD" w14:textId="77777777" w:rsidR="001E4D3D" w:rsidRPr="0048004B" w:rsidRDefault="001E4D3D">
      <w:pPr>
        <w:rPr>
          <w:lang w:val="pt-BR"/>
        </w:rPr>
      </w:pPr>
    </w:p>
    <w:p w14:paraId="5F465E93" w14:textId="2878F380"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r w:rsidRPr="00AB15C4">
        <w:rPr>
          <w:noProof/>
          <w:sz w:val="28"/>
          <w:szCs w:val="28"/>
        </w:rPr>
        <w:lastRenderedPageBreak/>
        <mc:AlternateContent>
          <mc:Choice Requires="wps">
            <w:drawing>
              <wp:anchor distT="0" distB="0" distL="114300" distR="114300" simplePos="0" relativeHeight="251665408" behindDoc="0" locked="0" layoutInCell="1" allowOverlap="1" wp14:anchorId="0324C19B" wp14:editId="69852A72">
                <wp:simplePos x="0" y="0"/>
                <wp:positionH relativeFrom="margin">
                  <wp:posOffset>-38100</wp:posOffset>
                </wp:positionH>
                <wp:positionV relativeFrom="paragraph">
                  <wp:posOffset>230505</wp:posOffset>
                </wp:positionV>
                <wp:extent cx="4000500" cy="45085"/>
                <wp:effectExtent l="0" t="0" r="0" b="0"/>
                <wp:wrapNone/>
                <wp:docPr id="164882646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5085"/>
                        </a:xfrm>
                        <a:prstGeom prst="round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372D78" id="Rectangle: Rounded Corners 1" o:spid="_x0000_s1026" style="position:absolute;margin-left:-3pt;margin-top:18.15pt;width:315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" fillcolor="black [3213]" stroked="f" strokeweight="1pt">
                <v:stroke joinstyle="miter"/>
                <w10:wrap anchorx="margin"/>
              </v:roundrect>
            </w:pict>
          </mc:Fallback>
        </mc:AlternateContent>
      </w:r>
      <w:r w:rsidRPr="001E4D3D">
        <w:rPr>
          <w:rFonts w:ascii="Times New Roman" w:hAnsi="Times New Roman" w:cs="Times New Roman"/>
          <w:b/>
          <w:kern w:val="2"/>
          <w:sz w:val="28"/>
          <w:szCs w:val="28"/>
          <w:lang w:val="pt-BR"/>
          <w14:ligatures w14:val="standardContextual"/>
        </w:rPr>
        <w:t>TABELA E PËRMBAJTJES</w:t>
      </w:r>
    </w:p>
    <w:p w14:paraId="19993AA6" w14:textId="77777777" w:rsidR="001E4D3D" w:rsidRPr="001E4D3D" w:rsidRDefault="001E4D3D" w:rsidP="001E4D3D">
      <w:pPr>
        <w:spacing w:after="177" w:line="237" w:lineRule="auto"/>
        <w:ind w:right="-15"/>
        <w:rPr>
          <w:rFonts w:ascii="Times New Roman" w:hAnsi="Times New Roman" w:cs="Times New Roman"/>
          <w:b/>
          <w:kern w:val="2"/>
          <w:lang w:val="pt-BR"/>
          <w14:ligatures w14:val="standardContextual"/>
        </w:rPr>
      </w:pPr>
    </w:p>
    <w:p w14:paraId="64DC2A18"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kern w:val="2"/>
          <w:sz w:val="28"/>
          <w:szCs w:val="28"/>
          <w14:ligatures w14:val="standardContextual"/>
        </w:rPr>
      </w:pPr>
      <w:r w:rsidRPr="001E4D3D">
        <w:rPr>
          <w:rFonts w:ascii="Times New Roman" w:eastAsia="Times New Roman" w:hAnsi="Times New Roman" w:cs="Times New Roman"/>
          <w:b/>
          <w:color w:val="000000"/>
          <w:kern w:val="2"/>
          <w:sz w:val="28"/>
          <w:szCs w:val="28"/>
          <w14:ligatures w14:val="standardContextual"/>
        </w:rPr>
        <w:t>PËRMBLEDHJE EKZEKUTIVE</w:t>
      </w:r>
    </w:p>
    <w:p w14:paraId="3A135701"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QASJA VLERËSUESE</w:t>
      </w:r>
    </w:p>
    <w:p w14:paraId="73D3F59A"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 xml:space="preserve">METODOLOGJIA E MONITORIMIT  </w:t>
      </w:r>
    </w:p>
    <w:p w14:paraId="0FFD530F"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 xml:space="preserve">GJETJET E RAPORTIT  </w:t>
      </w:r>
    </w:p>
    <w:p w14:paraId="103DC097" w14:textId="757CF4D3"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KONKLUZIONE DHE REKOMANDIME</w:t>
      </w:r>
    </w:p>
    <w:p w14:paraId="06249214"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color w:val="000000"/>
          <w:sz w:val="28"/>
          <w:szCs w:val="28"/>
        </w:rPr>
      </w:pPr>
      <w:r w:rsidRPr="001E4D3D">
        <w:rPr>
          <w:rFonts w:ascii="Times New Roman" w:eastAsia="Times New Roman" w:hAnsi="Times New Roman" w:cs="Times New Roman"/>
          <w:b/>
          <w:color w:val="000000"/>
          <w:sz w:val="28"/>
          <w:szCs w:val="28"/>
        </w:rPr>
        <w:t xml:space="preserve">ANEKS </w:t>
      </w:r>
    </w:p>
    <w:p w14:paraId="416C3FF9" w14:textId="77777777" w:rsidR="001E4D3D" w:rsidRPr="001E4D3D" w:rsidRDefault="001E4D3D" w:rsidP="001E4D3D">
      <w:pPr>
        <w:spacing w:after="177" w:line="360" w:lineRule="auto"/>
        <w:ind w:right="-15"/>
        <w:contextualSpacing/>
        <w:rPr>
          <w:rFonts w:ascii="Times New Roman" w:eastAsia="Times New Roman" w:hAnsi="Times New Roman" w:cs="Times New Roman"/>
          <w:b/>
          <w:color w:val="000000"/>
          <w:sz w:val="28"/>
          <w:szCs w:val="28"/>
        </w:rPr>
      </w:pPr>
    </w:p>
    <w:p w14:paraId="6677CB1D"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57888B68"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4473AD92"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57CB86B6"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17B46634"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667FB249"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0E4746F8"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73CE596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4BFBABA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19AEAF79"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D6E434C"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28F8D480"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DA212E6"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780DE3B1"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5F819F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64B704A1"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0DEB76FE"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269A2C87" w14:textId="01072122" w:rsidR="001E4D3D" w:rsidRPr="00737B35" w:rsidRDefault="001E4D3D" w:rsidP="00D576D5">
      <w:pPr>
        <w:pStyle w:val="ListParagraph"/>
        <w:numPr>
          <w:ilvl w:val="0"/>
          <w:numId w:val="3"/>
        </w:numPr>
        <w:spacing w:after="0" w:line="276" w:lineRule="auto"/>
        <w:ind w:right="-15"/>
        <w:jc w:val="both"/>
        <w:rPr>
          <w:rFonts w:ascii="Times New Roman" w:hAnsi="Times New Roman" w:cs="Times New Roman"/>
          <w:b/>
          <w:bCs/>
          <w:sz w:val="24"/>
          <w:szCs w:val="24"/>
        </w:rPr>
      </w:pPr>
      <w:r w:rsidRPr="00737B35">
        <w:rPr>
          <w:rFonts w:ascii="Times New Roman" w:hAnsi="Times New Roman" w:cs="Times New Roman"/>
          <w:b/>
          <w:bCs/>
          <w:sz w:val="24"/>
          <w:szCs w:val="24"/>
          <w:lang w:val="pt-BR"/>
        </w:rPr>
        <w:lastRenderedPageBreak/>
        <w:t>PËRMBLEDHJE EKZEKUTIVE</w:t>
      </w:r>
    </w:p>
    <w:p w14:paraId="53BD87D3" w14:textId="77777777" w:rsidR="00D576D5" w:rsidRDefault="00D576D5"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4BE733F3" w14:textId="2A207792" w:rsidR="00295802" w:rsidRPr="00737B35" w:rsidRDefault="001E4D3D"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Plani Integritetit përbën një instrument të luftës kundër korrupsionit, i cili i shërben institucionit nё identifikimin, vlerësimin dhe parandalimin e tërësisë së risqeve që cenojnë integritetin. Forcimi i integritetit dhe miratimi i masave sistematike antikorrupsion janë të rëndësishme në kuadër të reformave të administratës publike, për arsye se nëpërmjet tyre synohet të garantohet një administratë publike profesionale, me etikë, integritet dhe performa</w:t>
      </w:r>
      <w:r w:rsidR="00D82859">
        <w:rPr>
          <w:rFonts w:ascii="Times New Roman" w:hAnsi="Times New Roman" w:cs="Times New Roman"/>
          <w:kern w:val="2"/>
          <w:sz w:val="24"/>
          <w:szCs w:val="24"/>
          <w:lang w:val="sq-AL"/>
          <w14:ligatures w14:val="standardContextual"/>
        </w:rPr>
        <w:t>n</w:t>
      </w:r>
      <w:r w:rsidRPr="001E4D3D">
        <w:rPr>
          <w:rFonts w:ascii="Times New Roman" w:hAnsi="Times New Roman" w:cs="Times New Roman"/>
          <w:kern w:val="2"/>
          <w:sz w:val="24"/>
          <w:szCs w:val="24"/>
          <w:lang w:val="sq-AL"/>
          <w14:ligatures w14:val="standardContextual"/>
        </w:rPr>
        <w:t xml:space="preserve">cë të lartë. </w:t>
      </w:r>
    </w:p>
    <w:p w14:paraId="2A5FDBC2" w14:textId="77777777" w:rsidR="00295802" w:rsidRDefault="00295802"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7E1884C1" w14:textId="7A417373" w:rsidR="00295802" w:rsidRDefault="001E4D3D"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Plani Integritetit të Ministrisë së Financave për vitet 2024-2026, përfshin një analizë të vlerësimit të risqeve të integritetit në institucion, si dhe parashikon masa konkrete për zbatim, me qëllim përmirësimin e efikasitetit, transparencës, llogaridhënies, rritjen e besueshmërisë publike, si dhe arritjen e objektivave strategjike e specifike tё institucionit. Identifikimi dhe vlerësimi i risqeve është kryer kryesisht në fushën e menaxhimit financiar</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transparencës</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burimeve njerëzore</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konsultimit publik</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 xml:space="preserve">si dhe fusha të tjera të veprimtarisë së institucionit. </w:t>
      </w:r>
    </w:p>
    <w:p w14:paraId="46325613" w14:textId="77777777" w:rsidR="00295802" w:rsidRDefault="00295802"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67833A04" w14:textId="0DA9CD36" w:rsidR="00295802"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 xml:space="preserve">Objektivat që synohet të arrihen nëpërmjet Planit të Integritetit janë si vijon: </w:t>
      </w:r>
    </w:p>
    <w:p w14:paraId="50985DED" w14:textId="77777777" w:rsidR="00D576D5" w:rsidRDefault="00D576D5" w:rsidP="00D576D5">
      <w:pPr>
        <w:spacing w:after="0" w:line="276" w:lineRule="auto"/>
        <w:contextualSpacing/>
        <w:jc w:val="both"/>
        <w:rPr>
          <w:rFonts w:ascii="Times New Roman" w:hAnsi="Times New Roman" w:cs="Times New Roman"/>
          <w:kern w:val="2"/>
          <w:sz w:val="24"/>
          <w:szCs w:val="24"/>
          <w:lang w:val="sq-AL"/>
          <w14:ligatures w14:val="standardContextual"/>
        </w:rPr>
      </w:pPr>
    </w:p>
    <w:p w14:paraId="4A524E00" w14:textId="77777777" w:rsidR="00295802"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sq-AL"/>
          <w14:ligatures w14:val="standardContextual"/>
        </w:rPr>
        <w:t xml:space="preserve">Forcimi i transparencës </w:t>
      </w:r>
      <w:r w:rsidRPr="00D576D5">
        <w:rPr>
          <w:rFonts w:ascii="Times New Roman" w:hAnsi="Times New Roman" w:cs="Times New Roman"/>
          <w:kern w:val="2"/>
          <w:sz w:val="24"/>
          <w:szCs w:val="24"/>
          <w:lang w:val="sq-AL"/>
          <w14:ligatures w14:val="standardContextual"/>
        </w:rPr>
        <w:t>dhe monitorimi i vazhdueshëm,</w:t>
      </w:r>
      <w:r w:rsidRPr="00295802">
        <w:rPr>
          <w:rFonts w:ascii="Times New Roman" w:hAnsi="Times New Roman" w:cs="Times New Roman"/>
          <w:kern w:val="2"/>
          <w:sz w:val="24"/>
          <w:szCs w:val="24"/>
          <w:lang w:val="sq-AL"/>
          <w14:ligatures w14:val="standardContextual"/>
        </w:rPr>
        <w:t xml:space="preserve"> duke siguruar rritjen e besueshmërisë publike;</w:t>
      </w:r>
    </w:p>
    <w:p w14:paraId="1272135A" w14:textId="77777777" w:rsidR="00295802"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sq-AL"/>
          <w14:ligatures w14:val="standardContextual"/>
        </w:rPr>
        <w:t xml:space="preserve">Burime njerëzore të kualifikuara, të qëndrueshme dhe me trajnime të përshtatshme për t’i rezistuar shkeljeve të integritetit; </w:t>
      </w:r>
    </w:p>
    <w:p w14:paraId="307BFA3B" w14:textId="58B271F4" w:rsidR="00D576D5" w:rsidRPr="00D576D5"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pt-BR"/>
          <w14:ligatures w14:val="standardContextual"/>
        </w:rPr>
        <w:t>Përmirësimi i kuadrit rregullator, me qëllim forcimin e integritetit në institucion.</w:t>
      </w:r>
    </w:p>
    <w:p w14:paraId="53EE336C" w14:textId="77777777" w:rsidR="00D576D5" w:rsidRPr="00D576D5" w:rsidRDefault="00D576D5" w:rsidP="00D576D5">
      <w:pPr>
        <w:pStyle w:val="ListParagraph"/>
        <w:spacing w:after="0" w:line="276" w:lineRule="auto"/>
        <w:ind w:left="630"/>
        <w:jc w:val="both"/>
        <w:rPr>
          <w:rFonts w:ascii="Times New Roman" w:hAnsi="Times New Roman" w:cs="Times New Roman"/>
          <w:kern w:val="2"/>
          <w:sz w:val="24"/>
          <w:szCs w:val="24"/>
          <w:lang w:val="sq-AL"/>
          <w14:ligatures w14:val="standardContextual"/>
        </w:rPr>
      </w:pPr>
    </w:p>
    <w:p w14:paraId="54A377EB" w14:textId="50CA9227" w:rsidR="00295802" w:rsidRDefault="001E4D3D" w:rsidP="00D576D5">
      <w:pPr>
        <w:spacing w:after="0" w:line="276" w:lineRule="auto"/>
        <w:jc w:val="both"/>
        <w:rPr>
          <w:rFonts w:ascii="Times New Roman" w:hAnsi="Times New Roman" w:cs="Times New Roman"/>
          <w:kern w:val="2"/>
          <w:sz w:val="24"/>
          <w:szCs w:val="24"/>
          <w:lang w:val="sq-AL"/>
          <w14:ligatures w14:val="standardContextual"/>
        </w:rPr>
      </w:pPr>
      <w:r w:rsidRPr="00D576D5">
        <w:rPr>
          <w:rFonts w:ascii="Times New Roman" w:hAnsi="Times New Roman" w:cs="Times New Roman"/>
          <w:kern w:val="2"/>
          <w:sz w:val="24"/>
          <w:szCs w:val="24"/>
          <w:lang w:val="sq-AL"/>
          <w14:ligatures w14:val="standardContextual"/>
        </w:rPr>
        <w:t xml:space="preserve">Në përputhje me Kreun X të Planit të Integritetit, si dhe me Metodologjinë e Monitorimit të Planit për Institucionet e Qeverisjes Qendrore, Ministria e Financave ka hartuar Raportin e monitorimit për periudhën janar-qershor 2024, mbështetur në të dhëna të verifikueshme dhe transparente. Monotorimi i Planit të Integritetit është një fazë e rëndësishme, për arsye se shërben për të vlerësuar nëse risqet e identifikuara janë menaxhuar në mënyrë të efektive, si dhe për të konstatuar nëse janë realizuar aktivitetet dhe masat e parashikuara në planin e veprimit. </w:t>
      </w:r>
    </w:p>
    <w:p w14:paraId="15CF643C" w14:textId="77777777" w:rsidR="00D576D5" w:rsidRDefault="00D576D5" w:rsidP="00D576D5">
      <w:pPr>
        <w:spacing w:after="0" w:line="276" w:lineRule="auto"/>
        <w:jc w:val="both"/>
        <w:rPr>
          <w:rFonts w:ascii="Times New Roman" w:hAnsi="Times New Roman" w:cs="Times New Roman"/>
          <w:kern w:val="2"/>
          <w:sz w:val="24"/>
          <w:szCs w:val="24"/>
          <w:lang w:val="sq-AL"/>
          <w14:ligatures w14:val="standardContextual"/>
        </w:rPr>
      </w:pPr>
    </w:p>
    <w:p w14:paraId="38F9741D" w14:textId="622C32BD" w:rsidR="001E4D3D"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Raporti monitorimit të Planit të Integritetit për periudhën janar-qershor 2024, jep të dhëna mbi zbatimin e objektivave dhe masave të parashikuara për periudhën e kërkuar, progresin e zhvilluar në kuadër të rritjes së trasparencës, si dhe masat e ndërmarra për plotësimin dhe rishikimin e legjislacionit në fuqi, me qëllim përmirësimin dhe forcimin e integritetit.</w:t>
      </w:r>
    </w:p>
    <w:p w14:paraId="04F9084F" w14:textId="77777777" w:rsidR="00D576D5" w:rsidRPr="001E4D3D" w:rsidRDefault="00D576D5" w:rsidP="00D576D5">
      <w:pPr>
        <w:spacing w:after="0" w:line="276" w:lineRule="auto"/>
        <w:contextualSpacing/>
        <w:jc w:val="both"/>
        <w:rPr>
          <w:rFonts w:ascii="Times New Roman" w:hAnsi="Times New Roman" w:cs="Times New Roman"/>
          <w:kern w:val="2"/>
          <w:sz w:val="24"/>
          <w:szCs w:val="24"/>
          <w:lang w:val="sq-AL"/>
          <w14:ligatures w14:val="standardContextual"/>
        </w:rPr>
      </w:pPr>
    </w:p>
    <w:p w14:paraId="54E85181" w14:textId="0E029E9A" w:rsidR="001E4D3D" w:rsidRPr="001E4D3D"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Në Planin e Integritetit për vitin 2024, janë parashikuar për zbatim 1</w:t>
      </w:r>
      <w:r w:rsidR="007F4BDC">
        <w:rPr>
          <w:rFonts w:ascii="Times New Roman" w:hAnsi="Times New Roman" w:cs="Times New Roman"/>
          <w:kern w:val="2"/>
          <w:sz w:val="24"/>
          <w:szCs w:val="24"/>
          <w:lang w:val="sq-AL"/>
          <w14:ligatures w14:val="standardContextual"/>
        </w:rPr>
        <w:t>3</w:t>
      </w:r>
      <w:r w:rsidRPr="001E4D3D">
        <w:rPr>
          <w:rFonts w:ascii="Times New Roman" w:hAnsi="Times New Roman" w:cs="Times New Roman"/>
          <w:kern w:val="2"/>
          <w:sz w:val="24"/>
          <w:szCs w:val="24"/>
          <w:lang w:val="sq-AL"/>
          <w14:ligatures w14:val="standardContextual"/>
        </w:rPr>
        <w:t xml:space="preserve"> masa, nga të cilat rezulton se gjatë periudhës janar-qershor janë zbatuar 10 masa dhe </w:t>
      </w:r>
      <w:r w:rsidR="007F4BDC">
        <w:rPr>
          <w:rFonts w:ascii="Times New Roman" w:hAnsi="Times New Roman" w:cs="Times New Roman"/>
          <w:kern w:val="2"/>
          <w:sz w:val="24"/>
          <w:szCs w:val="24"/>
          <w:lang w:val="sq-AL"/>
          <w14:ligatures w14:val="standardContextual"/>
        </w:rPr>
        <w:t>3</w:t>
      </w:r>
      <w:r w:rsidRPr="001E4D3D">
        <w:rPr>
          <w:rFonts w:ascii="Times New Roman" w:hAnsi="Times New Roman" w:cs="Times New Roman"/>
          <w:kern w:val="2"/>
          <w:sz w:val="24"/>
          <w:szCs w:val="24"/>
          <w:lang w:val="sq-AL"/>
          <w14:ligatures w14:val="standardContextual"/>
        </w:rPr>
        <w:t xml:space="preserve"> masa vijojnë të jenë në proces.  </w:t>
      </w:r>
    </w:p>
    <w:p w14:paraId="2E8D76DA" w14:textId="77777777" w:rsidR="00295802" w:rsidRDefault="00295802"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0E90650E" w14:textId="77777777" w:rsidR="00E81C49" w:rsidRDefault="00E81C49"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41FB53A9" w14:textId="3AF9B144" w:rsidR="00295802" w:rsidRDefault="00295802" w:rsidP="00C8275C">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sidRPr="00737B35">
        <w:rPr>
          <w:rFonts w:ascii="Times New Roman" w:hAnsi="Times New Roman" w:cs="Times New Roman"/>
          <w:b/>
          <w:color w:val="000000" w:themeColor="text1"/>
          <w:sz w:val="24"/>
          <w:szCs w:val="24"/>
          <w:lang w:val="sq-AL"/>
        </w:rPr>
        <w:lastRenderedPageBreak/>
        <w:t>QASJA VLERËSUESE</w:t>
      </w:r>
    </w:p>
    <w:p w14:paraId="3B312E4E" w14:textId="77777777" w:rsidR="00C8275C" w:rsidRPr="00737B35" w:rsidRDefault="00C8275C" w:rsidP="00C8275C">
      <w:pPr>
        <w:pStyle w:val="ListParagraph"/>
        <w:spacing w:after="0" w:line="276" w:lineRule="auto"/>
        <w:ind w:left="1080" w:right="-15"/>
        <w:jc w:val="both"/>
        <w:rPr>
          <w:rFonts w:ascii="Times New Roman" w:hAnsi="Times New Roman" w:cs="Times New Roman"/>
          <w:b/>
          <w:color w:val="000000" w:themeColor="text1"/>
          <w:sz w:val="24"/>
          <w:szCs w:val="24"/>
          <w:lang w:val="sq-AL"/>
        </w:rPr>
      </w:pPr>
    </w:p>
    <w:p w14:paraId="67F4F746" w14:textId="5330AB47" w:rsidR="00737B35" w:rsidRDefault="00737B35" w:rsidP="00C8275C">
      <w:pPr>
        <w:spacing w:after="0" w:line="276" w:lineRule="auto"/>
        <w:jc w:val="both"/>
        <w:rPr>
          <w:rFonts w:ascii="Times New Roman" w:hAnsi="Times New Roman" w:cs="Times New Roman"/>
          <w:sz w:val="24"/>
          <w:szCs w:val="24"/>
          <w:lang w:val="sq-AL"/>
        </w:rPr>
      </w:pPr>
      <w:bookmarkStart w:id="0" w:name="_Hlk175052095"/>
      <w:r w:rsidRPr="00737B35">
        <w:rPr>
          <w:rFonts w:ascii="Times New Roman" w:hAnsi="Times New Roman" w:cs="Times New Roman"/>
          <w:sz w:val="24"/>
          <w:szCs w:val="24"/>
          <w:lang w:val="sq-AL"/>
        </w:rPr>
        <w:t>Raporti monitorimit të zbatimit të Planit të Integritetit përmban një analizë të përgjithshme të performancës institucionale për t’i rezistuar shkeljeve të integritetit, ku përcaktohet niveli i realizimit të masave të parashikuara në plan, si dhe hapat konkretë që janë ndërmarrë nga drejtoritë përgjegjëse për përmbushjen e tyre brenda afatit.</w:t>
      </w:r>
    </w:p>
    <w:p w14:paraId="317476E0" w14:textId="77777777" w:rsidR="00C8275C" w:rsidRPr="00737B35" w:rsidRDefault="00C8275C" w:rsidP="00C8275C">
      <w:pPr>
        <w:spacing w:after="0" w:line="276" w:lineRule="auto"/>
        <w:jc w:val="both"/>
        <w:rPr>
          <w:rFonts w:ascii="Times New Roman" w:hAnsi="Times New Roman" w:cs="Times New Roman"/>
          <w:sz w:val="24"/>
          <w:szCs w:val="24"/>
          <w:lang w:val="sq-AL"/>
        </w:rPr>
      </w:pPr>
    </w:p>
    <w:bookmarkEnd w:id="0"/>
    <w:p w14:paraId="6AF3F2E8" w14:textId="02897118" w:rsidR="00737B35" w:rsidRDefault="00737B35" w:rsidP="00C8275C">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sidRPr="00737B35">
        <w:rPr>
          <w:rFonts w:ascii="Times New Roman" w:hAnsi="Times New Roman" w:cs="Times New Roman"/>
          <w:b/>
          <w:color w:val="000000" w:themeColor="text1"/>
          <w:sz w:val="24"/>
          <w:szCs w:val="24"/>
          <w:lang w:val="sq-AL"/>
        </w:rPr>
        <w:t>METODOLOGJIA E VLERËSIMIT</w:t>
      </w:r>
    </w:p>
    <w:p w14:paraId="73CD1474" w14:textId="77777777" w:rsidR="00C8275C" w:rsidRPr="00737B35" w:rsidRDefault="00C8275C" w:rsidP="00C8275C">
      <w:pPr>
        <w:pStyle w:val="ListParagraph"/>
        <w:spacing w:after="0" w:line="276" w:lineRule="auto"/>
        <w:ind w:left="1080" w:right="-15"/>
        <w:jc w:val="both"/>
        <w:rPr>
          <w:rFonts w:ascii="Times New Roman" w:hAnsi="Times New Roman" w:cs="Times New Roman"/>
          <w:b/>
          <w:color w:val="000000" w:themeColor="text1"/>
          <w:sz w:val="24"/>
          <w:szCs w:val="24"/>
          <w:lang w:val="sq-AL"/>
        </w:rPr>
      </w:pPr>
    </w:p>
    <w:p w14:paraId="7A2D9AC4" w14:textId="6BD2D9FB" w:rsidR="00737B35" w:rsidRP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Raporti monitorimit është hartuar në bazë të kontributit të drejtorive përgjegjëse të Ministrisë së Financave, për të cilat ka patur të parashikuara masa për zbatim për periudhën e kërkuar. Secila drejtori ka raportuar mbi statusin e realizimit të masave, nëse janë realizuar plotësisht</w:t>
      </w:r>
      <w:r w:rsidR="005C3021">
        <w:rPr>
          <w:rFonts w:ascii="Times New Roman" w:hAnsi="Times New Roman" w:cs="Times New Roman"/>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 xml:space="preserve">vijojnë të jenë në proces, dhe veprimet konkretete që janë ndërmarra për përmbushjen e tyre. Të dhënat e këtij raporti janë mbledhur nga Koordinatori i Integritetit, në përmbushje të rolit të tij, si personi i cakuar për hartimin e Raportit të monitorimit. </w:t>
      </w:r>
    </w:p>
    <w:p w14:paraId="429743B2" w14:textId="77777777" w:rsidR="00737B35" w:rsidRP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p>
    <w:p w14:paraId="400CCC1F" w14:textId="77777777" w:rsidR="00737B35" w:rsidRDefault="00737B35" w:rsidP="006A6B01">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Drejtoritë/personat përgjegjës që kanë raportuar janë si më poshtë vijon:</w:t>
      </w:r>
    </w:p>
    <w:p w14:paraId="53B0F8E4" w14:textId="77777777" w:rsidR="00C8275C" w:rsidRPr="00737B35" w:rsidRDefault="00C8275C" w:rsidP="006A6B01">
      <w:pPr>
        <w:spacing w:after="0" w:line="276" w:lineRule="auto"/>
        <w:jc w:val="both"/>
        <w:rPr>
          <w:rFonts w:ascii="Times New Roman" w:hAnsi="Times New Roman" w:cs="Times New Roman"/>
          <w:kern w:val="2"/>
          <w:sz w:val="24"/>
          <w:szCs w:val="24"/>
          <w:lang w:val="sq-AL"/>
          <w14:ligatures w14:val="standardContextual"/>
        </w:rPr>
      </w:pPr>
    </w:p>
    <w:p w14:paraId="45FF8D8A" w14:textId="77777777" w:rsidR="00737B35" w:rsidRPr="00737B35" w:rsidRDefault="00737B35" w:rsidP="006A6B01">
      <w:pPr>
        <w:numPr>
          <w:ilvl w:val="0"/>
          <w:numId w:val="4"/>
        </w:numPr>
        <w:spacing w:after="0" w:line="276" w:lineRule="auto"/>
        <w:contextualSpacing/>
        <w:jc w:val="both"/>
        <w:rPr>
          <w:rFonts w:ascii="Times New Roman" w:hAnsi="Times New Roman" w:cs="Times New Roman"/>
          <w:bCs/>
          <w:kern w:val="2"/>
          <w:sz w:val="24"/>
          <w:szCs w:val="24"/>
          <w:lang w:val="sq-AL"/>
          <w14:ligatures w14:val="standardContextual"/>
        </w:rPr>
      </w:pPr>
      <w:r w:rsidRPr="00737B35">
        <w:rPr>
          <w:rFonts w:ascii="Times New Roman" w:hAnsi="Times New Roman" w:cs="Times New Roman"/>
          <w:bCs/>
          <w:kern w:val="2"/>
          <w:sz w:val="24"/>
          <w:szCs w:val="24"/>
          <w:lang w:val="sq-AL"/>
          <w14:ligatures w14:val="standardContextual"/>
        </w:rPr>
        <w:t>Drejtoria e Përgjithshme e Borxhit Shtetëror;</w:t>
      </w:r>
    </w:p>
    <w:p w14:paraId="77E5BD86"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hAnsi="Times New Roman" w:cs="Times New Roman"/>
          <w:color w:val="000000"/>
          <w:kern w:val="2"/>
          <w:sz w:val="24"/>
          <w:szCs w:val="24"/>
          <w:lang w:val="sv-SE"/>
          <w14:ligatures w14:val="standardContextual"/>
        </w:rPr>
        <w:t>Drejtoria e Apelimit Tatimor;</w:t>
      </w:r>
    </w:p>
    <w:p w14:paraId="43A4A814"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eastAsia="Calibri" w:hAnsi="Times New Roman" w:cs="Times New Roman"/>
          <w:bCs/>
          <w:kern w:val="2"/>
          <w:sz w:val="24"/>
          <w:szCs w:val="24"/>
          <w:lang w:val="sq-AL"/>
          <w14:ligatures w14:val="standardContextual"/>
        </w:rPr>
        <w:t>Drejtoria Mbështetëse e Zyrtarit Kombëtar Autorizues;</w:t>
      </w:r>
    </w:p>
    <w:p w14:paraId="1ED0DE69"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lang w:val="pt-BR"/>
          <w14:ligatures w14:val="standardContextual"/>
        </w:rPr>
      </w:pPr>
      <w:r w:rsidRPr="00737B35">
        <w:rPr>
          <w:rFonts w:ascii="Times New Roman" w:eastAsia="Calibri" w:hAnsi="Times New Roman" w:cs="Times New Roman"/>
          <w:kern w:val="2"/>
          <w:sz w:val="24"/>
          <w:szCs w:val="24"/>
          <w:lang w:val="sv-SE"/>
          <w14:ligatures w14:val="standardContextual"/>
        </w:rPr>
        <w:t>Drejtoria e Avokatit të Tatimpaguesit;</w:t>
      </w:r>
    </w:p>
    <w:p w14:paraId="4DF11F23"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eastAsiaTheme="majorEastAsia" w:hAnsi="Times New Roman" w:cs="Times New Roman"/>
          <w:kern w:val="2"/>
          <w:sz w:val="24"/>
          <w:szCs w:val="24"/>
          <w:lang w:val="sq-AL"/>
          <w14:ligatures w14:val="standardContextual"/>
        </w:rPr>
        <w:t>Drejtoria e Marrëveshjeve dhe Sigurimit të Ndihmës së Huaj;</w:t>
      </w:r>
    </w:p>
    <w:p w14:paraId="36445603"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eastAsiaTheme="majorEastAsia" w:hAnsi="Times New Roman" w:cs="Times New Roman"/>
          <w:kern w:val="2"/>
          <w:sz w:val="24"/>
          <w:szCs w:val="24"/>
          <w14:ligatures w14:val="standardContextual"/>
        </w:rPr>
        <w:t>Drejtoria e Strategjisë, Regjistrimit, Shërbimit dhe Raportimit të Treguesve të Borxhit;</w:t>
      </w:r>
    </w:p>
    <w:p w14:paraId="76A471D3"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lang w:val="it-IT"/>
          <w14:ligatures w14:val="standardContextual"/>
        </w:rPr>
      </w:pPr>
      <w:r w:rsidRPr="00737B35">
        <w:rPr>
          <w:rFonts w:ascii="Times New Roman" w:eastAsiaTheme="majorEastAsia" w:hAnsi="Times New Roman" w:cs="Times New Roman"/>
          <w:kern w:val="2"/>
          <w:sz w:val="24"/>
          <w:szCs w:val="24"/>
          <w:lang w:val="sq-AL"/>
          <w14:ligatures w14:val="standardContextual"/>
        </w:rPr>
        <w:t>Drejtoria e Menaxhimit të Burimeve Njerëzore;</w:t>
      </w:r>
      <w:r w:rsidRPr="00737B35">
        <w:rPr>
          <w:rFonts w:ascii="Times New Roman" w:hAnsi="Times New Roman" w:cs="Times New Roman"/>
          <w:kern w:val="2"/>
          <w:sz w:val="24"/>
          <w:szCs w:val="24"/>
          <w:lang w:val="it-IT"/>
          <w14:ligatures w14:val="standardContextual"/>
        </w:rPr>
        <w:t xml:space="preserve"> </w:t>
      </w:r>
    </w:p>
    <w:p w14:paraId="1DAFA976"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lang w:val="it-IT"/>
          <w14:ligatures w14:val="standardContextual"/>
        </w:rPr>
      </w:pPr>
      <w:r w:rsidRPr="00737B35">
        <w:rPr>
          <w:rFonts w:ascii="Times New Roman" w:hAnsi="Times New Roman" w:cs="Times New Roman"/>
          <w:kern w:val="2"/>
          <w:sz w:val="24"/>
          <w:szCs w:val="24"/>
          <w:lang w:val="it-IT"/>
          <w14:ligatures w14:val="standardContextual"/>
        </w:rPr>
        <w:t>Koordinatori për Konsultimin Publik;</w:t>
      </w:r>
    </w:p>
    <w:p w14:paraId="7704C671"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eastAsiaTheme="majorEastAsia" w:hAnsi="Times New Roman" w:cs="Times New Roman"/>
          <w:kern w:val="2"/>
          <w:sz w:val="24"/>
          <w:szCs w:val="24"/>
          <w:lang w:val="sq-AL"/>
          <w14:ligatures w14:val="standardContextual"/>
        </w:rPr>
        <w:t>Drejtoria e Harmonizimit të Menaxhimit Financiar, Kontrollit dhe Kontabilitetit.</w:t>
      </w:r>
    </w:p>
    <w:p w14:paraId="0D3DCE32" w14:textId="77777777" w:rsidR="00737B35" w:rsidRPr="00737B3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737B35">
        <w:rPr>
          <w:rFonts w:ascii="Times New Roman" w:hAnsi="Times New Roman" w:cs="Times New Roman"/>
          <w:kern w:val="2"/>
          <w:sz w:val="24"/>
          <w:szCs w:val="24"/>
          <w:lang w:val="sv-SE"/>
          <w14:ligatures w14:val="standardContextual"/>
        </w:rPr>
        <w:t>Drejtoria e Procesimit te Biznesit.</w:t>
      </w:r>
    </w:p>
    <w:p w14:paraId="6D8B65CB" w14:textId="77777777" w:rsidR="00737B35" w:rsidRDefault="00737B35" w:rsidP="006A6B01">
      <w:pPr>
        <w:spacing w:after="0" w:line="276" w:lineRule="auto"/>
        <w:ind w:right="-15"/>
        <w:jc w:val="both"/>
        <w:rPr>
          <w:rFonts w:ascii="Times New Roman" w:hAnsi="Times New Roman" w:cs="Times New Roman"/>
          <w:b/>
          <w:color w:val="000000" w:themeColor="text1"/>
          <w:sz w:val="24"/>
          <w:szCs w:val="24"/>
          <w:lang w:val="sq-AL"/>
        </w:rPr>
      </w:pPr>
    </w:p>
    <w:p w14:paraId="5E0DF910" w14:textId="5FD6C30F" w:rsidR="00C8275C" w:rsidRPr="006A6B01" w:rsidRDefault="00737B35" w:rsidP="006A6B01">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 xml:space="preserve">GJETJET E RAPORTIT </w:t>
      </w:r>
    </w:p>
    <w:p w14:paraId="63B8A63E" w14:textId="77777777" w:rsidR="006A6B01" w:rsidRDefault="006A6B01" w:rsidP="006A6B01">
      <w:pPr>
        <w:spacing w:after="0" w:line="276" w:lineRule="auto"/>
        <w:jc w:val="both"/>
        <w:rPr>
          <w:rFonts w:ascii="Times New Roman" w:eastAsia="SimSun" w:hAnsi="Times New Roman" w:cs="Times New Roman"/>
          <w:kern w:val="2"/>
          <w:sz w:val="24"/>
          <w:szCs w:val="24"/>
          <w:lang w:val="sq-AL"/>
          <w14:ligatures w14:val="standardContextual"/>
        </w:rPr>
      </w:pPr>
    </w:p>
    <w:p w14:paraId="2F28A06F" w14:textId="35DC6919" w:rsidR="00737B35" w:rsidRDefault="00737B35" w:rsidP="006A6B01">
      <w:pPr>
        <w:spacing w:after="0" w:line="276" w:lineRule="auto"/>
        <w:jc w:val="both"/>
        <w:rPr>
          <w:rFonts w:ascii="Times New Roman" w:eastAsia="SimSun" w:hAnsi="Times New Roman" w:cs="Times New Roman"/>
          <w:kern w:val="2"/>
          <w:sz w:val="24"/>
          <w:szCs w:val="24"/>
          <w:lang w:val="sq-AL"/>
          <w14:ligatures w14:val="standardContextual"/>
        </w:rPr>
      </w:pPr>
      <w:r w:rsidRPr="00737B35">
        <w:rPr>
          <w:rFonts w:ascii="Times New Roman" w:eastAsia="SimSun" w:hAnsi="Times New Roman" w:cs="Times New Roman"/>
          <w:kern w:val="2"/>
          <w:sz w:val="24"/>
          <w:szCs w:val="24"/>
          <w:lang w:val="sq-AL"/>
          <w14:ligatures w14:val="standardContextual"/>
        </w:rPr>
        <w:t xml:space="preserve">Monitorimi i zbatimit të masave të parashikuara në Planin e Integritetit është një hap i rëndësishëm për të garantuar integritetin institucional. Konkretisht nëpërmjet hartimit të raportit të monitorimit synohet: </w:t>
      </w:r>
    </w:p>
    <w:p w14:paraId="269A5C87" w14:textId="77777777" w:rsidR="00C8275C" w:rsidRPr="00737B35" w:rsidRDefault="00C8275C" w:rsidP="006A6B01">
      <w:pPr>
        <w:spacing w:after="0" w:line="276" w:lineRule="auto"/>
        <w:jc w:val="both"/>
        <w:rPr>
          <w:rFonts w:ascii="Times New Roman" w:eastAsia="SimSun" w:hAnsi="Times New Roman" w:cs="Times New Roman"/>
          <w:kern w:val="2"/>
          <w:sz w:val="24"/>
          <w:szCs w:val="24"/>
          <w:lang w:val="sq-AL"/>
          <w14:ligatures w14:val="standardContextual"/>
        </w:rPr>
      </w:pPr>
    </w:p>
    <w:p w14:paraId="449F969E" w14:textId="297DB181"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Mbikëqyrja e vazhdueshme e nivelit të zbatimit të masave të parashikuara në plan</w:t>
      </w:r>
      <w:r w:rsidR="00B35782">
        <w:rPr>
          <w:rFonts w:ascii="Times New Roman" w:hAnsi="Times New Roman" w:cs="Times New Roman"/>
          <w:kern w:val="2"/>
          <w:sz w:val="24"/>
          <w:szCs w:val="24"/>
          <w:lang w:val="sq-AL"/>
          <w14:ligatures w14:val="standardContextual"/>
        </w:rPr>
        <w:t>;</w:t>
      </w:r>
    </w:p>
    <w:p w14:paraId="39621280" w14:textId="75367FDB"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Forcimi i llogaridhënies publike dhe transparencës në institucion, për të siguruar rritjen e besueshmërisë publike</w:t>
      </w:r>
      <w:r w:rsidR="00B35782">
        <w:rPr>
          <w:rFonts w:ascii="Times New Roman" w:hAnsi="Times New Roman" w:cs="Times New Roman"/>
          <w:kern w:val="2"/>
          <w:sz w:val="24"/>
          <w:szCs w:val="24"/>
          <w:lang w:val="sq-AL"/>
          <w14:ligatures w14:val="standardContextual"/>
        </w:rPr>
        <w:t>;</w:t>
      </w:r>
    </w:p>
    <w:p w14:paraId="026C8FF2" w14:textId="03709B80"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Rishikimi dhe plotësimi i vazhdueshëm i legjislacionit ligjor në fuqi, me qëllim përmirësimin dhe forcimin e integritetit.</w:t>
      </w:r>
      <w:r w:rsidR="005F725C">
        <w:rPr>
          <w:rFonts w:ascii="Times New Roman" w:hAnsi="Times New Roman" w:cs="Times New Roman"/>
          <w:kern w:val="2"/>
          <w:sz w:val="24"/>
          <w:szCs w:val="24"/>
          <w:lang w:val="sq-AL"/>
          <w14:ligatures w14:val="standardContextual"/>
        </w:rPr>
        <w:t xml:space="preserve">                  </w:t>
      </w:r>
    </w:p>
    <w:p w14:paraId="3193927D" w14:textId="77777777" w:rsidR="00737B35" w:rsidRDefault="00737B35" w:rsidP="003B3E0F">
      <w:pPr>
        <w:spacing w:after="0" w:line="276" w:lineRule="auto"/>
        <w:contextualSpacing/>
        <w:jc w:val="both"/>
        <w:rPr>
          <w:rFonts w:ascii="Times New Roman" w:hAnsi="Times New Roman" w:cs="Times New Roman"/>
          <w:kern w:val="2"/>
          <w:sz w:val="24"/>
          <w:szCs w:val="24"/>
          <w:lang w:val="sq-AL"/>
          <w14:ligatures w14:val="standardContextual"/>
        </w:rPr>
      </w:pPr>
    </w:p>
    <w:p w14:paraId="16B0C18A" w14:textId="77777777" w:rsidR="007F4BDC" w:rsidRPr="00737B35" w:rsidRDefault="007F4BDC" w:rsidP="003B3E0F">
      <w:pPr>
        <w:spacing w:after="0" w:line="276" w:lineRule="auto"/>
        <w:contextualSpacing/>
        <w:jc w:val="both"/>
        <w:rPr>
          <w:rFonts w:ascii="Times New Roman" w:hAnsi="Times New Roman" w:cs="Times New Roman"/>
          <w:kern w:val="2"/>
          <w:sz w:val="24"/>
          <w:szCs w:val="24"/>
          <w:lang w:val="sq-AL"/>
          <w14:ligatures w14:val="standardContextual"/>
        </w:rPr>
      </w:pPr>
    </w:p>
    <w:p w14:paraId="7E3971AE" w14:textId="36A6461B" w:rsidR="00737B35" w:rsidRDefault="00737B35" w:rsidP="006A6B01">
      <w:pPr>
        <w:spacing w:after="0" w:line="276" w:lineRule="auto"/>
        <w:jc w:val="both"/>
        <w:rPr>
          <w:rFonts w:ascii="Times New Roman" w:eastAsia="SimSun" w:hAnsi="Times New Roman" w:cs="Times New Roman"/>
          <w:b/>
          <w:kern w:val="2"/>
          <w:sz w:val="24"/>
          <w:szCs w:val="24"/>
          <w:lang w:val="sq-AL"/>
          <w14:ligatures w14:val="standardContextual"/>
        </w:rPr>
      </w:pPr>
      <w:r w:rsidRPr="00737B35">
        <w:rPr>
          <w:rFonts w:ascii="Times New Roman" w:eastAsia="SimSun" w:hAnsi="Times New Roman" w:cs="Times New Roman"/>
          <w:b/>
          <w:kern w:val="2"/>
          <w:sz w:val="24"/>
          <w:szCs w:val="24"/>
          <w:lang w:val="sq-AL"/>
          <w14:ligatures w14:val="standardContextual"/>
        </w:rPr>
        <w:lastRenderedPageBreak/>
        <w:t xml:space="preserve">Nga të dhënat e drejtorive raportuese të </w:t>
      </w:r>
      <w:r w:rsidR="006A6B01">
        <w:rPr>
          <w:rFonts w:ascii="Times New Roman" w:eastAsia="SimSun" w:hAnsi="Times New Roman" w:cs="Times New Roman"/>
          <w:b/>
          <w:kern w:val="2"/>
          <w:sz w:val="24"/>
          <w:szCs w:val="24"/>
          <w:lang w:val="sq-AL"/>
          <w14:ligatures w14:val="standardContextual"/>
        </w:rPr>
        <w:t xml:space="preserve">Ministrisë së Financave, </w:t>
      </w:r>
      <w:r w:rsidRPr="00737B35">
        <w:rPr>
          <w:rFonts w:ascii="Times New Roman" w:eastAsia="SimSun" w:hAnsi="Times New Roman" w:cs="Times New Roman"/>
          <w:b/>
          <w:kern w:val="2"/>
          <w:sz w:val="24"/>
          <w:szCs w:val="24"/>
          <w:lang w:val="sq-AL"/>
          <w14:ligatures w14:val="standardContextual"/>
        </w:rPr>
        <w:t xml:space="preserve">rezulton se: </w:t>
      </w:r>
    </w:p>
    <w:p w14:paraId="45C54CBE" w14:textId="77777777" w:rsidR="00C8275C" w:rsidRPr="00737B35"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3C14AB0" w14:textId="26A5EEAE" w:rsidR="00737B35" w:rsidRPr="00737B35" w:rsidRDefault="00737B35" w:rsidP="00737B35">
      <w:pPr>
        <w:spacing w:line="276" w:lineRule="auto"/>
        <w:jc w:val="both"/>
        <w:rPr>
          <w:rFonts w:ascii="Times New Roman" w:eastAsia="Times New Roman" w:hAnsi="Times New Roman" w:cs="Times New Roman"/>
          <w:color w:val="000000"/>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Në Planin e Integritetit, për vitin 2024 janë parashikuar për zbatim </w:t>
      </w:r>
      <w:r w:rsidRPr="007F4BDC">
        <w:rPr>
          <w:rFonts w:ascii="Times New Roman" w:hAnsi="Times New Roman" w:cs="Times New Roman"/>
          <w:kern w:val="2"/>
          <w:sz w:val="24"/>
          <w:szCs w:val="24"/>
          <w:lang w:val="sq-AL"/>
          <w14:ligatures w14:val="standardContextual"/>
        </w:rPr>
        <w:t>1</w:t>
      </w:r>
      <w:r w:rsidR="007F4BDC" w:rsidRPr="007F4BDC">
        <w:rPr>
          <w:rFonts w:ascii="Times New Roman" w:hAnsi="Times New Roman" w:cs="Times New Roman"/>
          <w:kern w:val="2"/>
          <w:sz w:val="24"/>
          <w:szCs w:val="24"/>
          <w:lang w:val="sq-AL"/>
          <w14:ligatures w14:val="standardContextual"/>
        </w:rPr>
        <w:t>3</w:t>
      </w:r>
      <w:r w:rsidRPr="007F4BDC">
        <w:rPr>
          <w:rFonts w:ascii="Times New Roman" w:hAnsi="Times New Roman" w:cs="Times New Roman"/>
          <w:kern w:val="2"/>
          <w:sz w:val="24"/>
          <w:szCs w:val="24"/>
          <w:lang w:val="sq-AL"/>
          <w14:ligatures w14:val="standardContextual"/>
        </w:rPr>
        <w:t xml:space="preserve"> masa, nga të cilat</w:t>
      </w:r>
      <w:r w:rsidR="00B35782" w:rsidRPr="007F4BDC">
        <w:rPr>
          <w:rFonts w:ascii="Times New Roman" w:hAnsi="Times New Roman" w:cs="Times New Roman"/>
          <w:kern w:val="2"/>
          <w:sz w:val="24"/>
          <w:szCs w:val="24"/>
          <w:lang w:val="sq-AL"/>
          <w14:ligatures w14:val="standardContextual"/>
        </w:rPr>
        <w:t xml:space="preserve"> </w:t>
      </w:r>
      <w:r w:rsidRPr="007F4BDC">
        <w:rPr>
          <w:rFonts w:ascii="Times New Roman" w:eastAsia="Times New Roman" w:hAnsi="Times New Roman" w:cs="Times New Roman"/>
          <w:color w:val="000000"/>
          <w:kern w:val="2"/>
          <w:sz w:val="24"/>
          <w:szCs w:val="24"/>
          <w:lang w:val="sq-AL"/>
          <w14:ligatures w14:val="standardContextual"/>
        </w:rPr>
        <w:t>10 masa</w:t>
      </w:r>
      <w:r w:rsidRPr="007F4BDC">
        <w:rPr>
          <w:rFonts w:ascii="Times New Roman" w:hAnsi="Times New Roman" w:cs="Times New Roman"/>
          <w:kern w:val="2"/>
          <w:sz w:val="24"/>
          <w:szCs w:val="24"/>
          <w:lang w:val="sq-AL"/>
          <w14:ligatures w14:val="standardContextual"/>
        </w:rPr>
        <w:t xml:space="preserve"> janë zbatuar</w:t>
      </w:r>
      <w:r w:rsidRPr="007F4BDC">
        <w:rPr>
          <w:rFonts w:ascii="Times New Roman" w:eastAsia="Times New Roman" w:hAnsi="Times New Roman" w:cs="Times New Roman"/>
          <w:color w:val="000000"/>
          <w:kern w:val="2"/>
          <w:sz w:val="24"/>
          <w:szCs w:val="24"/>
          <w:lang w:val="sq-AL"/>
          <w14:ligatures w14:val="standardContextual"/>
        </w:rPr>
        <w:t xml:space="preserve"> dhe </w:t>
      </w:r>
      <w:r w:rsidR="007F4BDC" w:rsidRPr="007F4BDC">
        <w:rPr>
          <w:rFonts w:ascii="Times New Roman" w:eastAsia="Times New Roman" w:hAnsi="Times New Roman" w:cs="Times New Roman"/>
          <w:color w:val="000000"/>
          <w:kern w:val="2"/>
          <w:sz w:val="24"/>
          <w:szCs w:val="24"/>
          <w:lang w:val="sq-AL"/>
          <w14:ligatures w14:val="standardContextual"/>
        </w:rPr>
        <w:t>3</w:t>
      </w:r>
      <w:r w:rsidRPr="007F4BDC">
        <w:rPr>
          <w:rFonts w:ascii="Times New Roman" w:eastAsia="Times New Roman" w:hAnsi="Times New Roman" w:cs="Times New Roman"/>
          <w:color w:val="000000"/>
          <w:kern w:val="2"/>
          <w:sz w:val="24"/>
          <w:szCs w:val="24"/>
          <w:lang w:val="sq-AL"/>
          <w14:ligatures w14:val="standardContextual"/>
        </w:rPr>
        <w:t xml:space="preserve"> masa janë në proces.</w:t>
      </w:r>
      <w:r w:rsidRPr="00737B35">
        <w:rPr>
          <w:rFonts w:ascii="Times New Roman" w:eastAsia="Times New Roman" w:hAnsi="Times New Roman" w:cs="Times New Roman"/>
          <w:color w:val="000000"/>
          <w:kern w:val="2"/>
          <w:sz w:val="24"/>
          <w:szCs w:val="24"/>
          <w:lang w:val="sq-AL"/>
          <w14:ligatures w14:val="standardContextual"/>
        </w:rPr>
        <w:t xml:space="preserve"> </w:t>
      </w:r>
    </w:p>
    <w:p w14:paraId="21175F69" w14:textId="69C881FE" w:rsidR="00737B35" w:rsidRPr="00737B35" w:rsidRDefault="00737B35" w:rsidP="00737B35">
      <w:pPr>
        <w:spacing w:afterLines="100" w:after="240" w:line="276" w:lineRule="auto"/>
        <w:ind w:right="-15"/>
        <w:jc w:val="both"/>
        <w:rPr>
          <w:rFonts w:ascii="Times New Roman" w:hAnsi="Times New Roman" w:cs="Times New Roman"/>
          <w:b/>
          <w:color w:val="000000" w:themeColor="text1"/>
          <w:sz w:val="24"/>
          <w:szCs w:val="24"/>
          <w:lang w:val="sq-AL"/>
        </w:rPr>
      </w:pPr>
      <w:r w:rsidRPr="00BD2F73">
        <w:rPr>
          <w:noProof/>
        </w:rPr>
        <w:drawing>
          <wp:anchor distT="0" distB="0" distL="114300" distR="114300" simplePos="0" relativeHeight="251667456" behindDoc="0" locked="0" layoutInCell="1" allowOverlap="1" wp14:anchorId="37A7C58A" wp14:editId="6D0CBA9A">
            <wp:simplePos x="0" y="0"/>
            <wp:positionH relativeFrom="column">
              <wp:posOffset>0</wp:posOffset>
            </wp:positionH>
            <wp:positionV relativeFrom="paragraph">
              <wp:posOffset>352425</wp:posOffset>
            </wp:positionV>
            <wp:extent cx="4829175" cy="3086100"/>
            <wp:effectExtent l="0" t="0" r="9525" b="0"/>
            <wp:wrapSquare wrapText="bothSides"/>
            <wp:docPr id="555742054" name="Chart 55574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74C63A6" w14:textId="77777777" w:rsidR="00295802" w:rsidRPr="001E4D3D" w:rsidRDefault="00295802"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6585CCE6" w14:textId="77777777" w:rsidR="001E4D3D" w:rsidRDefault="001E4D3D" w:rsidP="00295802">
      <w:pPr>
        <w:spacing w:line="276" w:lineRule="auto"/>
        <w:rPr>
          <w:lang w:val="sq-AL"/>
        </w:rPr>
      </w:pPr>
    </w:p>
    <w:p w14:paraId="56C0431E" w14:textId="77777777" w:rsidR="00737B35" w:rsidRDefault="00737B35" w:rsidP="00295802">
      <w:pPr>
        <w:spacing w:line="276" w:lineRule="auto"/>
        <w:rPr>
          <w:lang w:val="sq-AL"/>
        </w:rPr>
      </w:pPr>
    </w:p>
    <w:p w14:paraId="0DA44656" w14:textId="38EFFCF8" w:rsidR="00737B35" w:rsidRDefault="00737B35" w:rsidP="00295802">
      <w:pPr>
        <w:spacing w:line="276" w:lineRule="auto"/>
        <w:rPr>
          <w:lang w:val="sq-AL"/>
        </w:rPr>
      </w:pPr>
    </w:p>
    <w:p w14:paraId="79F5FAC4" w14:textId="06BD2332" w:rsidR="00737B35" w:rsidRDefault="00737B35" w:rsidP="00295802">
      <w:pPr>
        <w:spacing w:line="276" w:lineRule="auto"/>
        <w:rPr>
          <w:lang w:val="sq-AL"/>
        </w:rPr>
      </w:pPr>
    </w:p>
    <w:p w14:paraId="26EC21E8" w14:textId="77777777" w:rsidR="00737B35" w:rsidRDefault="00737B35" w:rsidP="00295802">
      <w:pPr>
        <w:spacing w:line="276" w:lineRule="auto"/>
        <w:rPr>
          <w:lang w:val="sq-AL"/>
        </w:rPr>
      </w:pPr>
    </w:p>
    <w:p w14:paraId="0DDFD998" w14:textId="77777777" w:rsidR="00737B35" w:rsidRDefault="00737B35" w:rsidP="00295802">
      <w:pPr>
        <w:spacing w:line="276" w:lineRule="auto"/>
        <w:rPr>
          <w:lang w:val="sq-AL"/>
        </w:rPr>
      </w:pPr>
    </w:p>
    <w:p w14:paraId="4BEEDC62" w14:textId="77777777" w:rsidR="00737B35" w:rsidRDefault="00737B35" w:rsidP="00295802">
      <w:pPr>
        <w:spacing w:line="276" w:lineRule="auto"/>
        <w:rPr>
          <w:lang w:val="sq-AL"/>
        </w:rPr>
      </w:pPr>
    </w:p>
    <w:p w14:paraId="28C99AED" w14:textId="77777777" w:rsidR="00737B35" w:rsidRDefault="00737B35" w:rsidP="00295802">
      <w:pPr>
        <w:spacing w:line="276" w:lineRule="auto"/>
        <w:rPr>
          <w:lang w:val="sq-AL"/>
        </w:rPr>
      </w:pPr>
    </w:p>
    <w:p w14:paraId="6B2DCBA3" w14:textId="77777777" w:rsidR="00737B35" w:rsidRDefault="00737B35" w:rsidP="00295802">
      <w:pPr>
        <w:spacing w:line="276" w:lineRule="auto"/>
        <w:rPr>
          <w:lang w:val="sq-AL"/>
        </w:rPr>
      </w:pPr>
    </w:p>
    <w:p w14:paraId="6B81129F" w14:textId="77777777" w:rsidR="00737B35" w:rsidRDefault="00737B35" w:rsidP="00295802">
      <w:pPr>
        <w:spacing w:line="276" w:lineRule="auto"/>
        <w:rPr>
          <w:lang w:val="sq-AL"/>
        </w:rPr>
      </w:pPr>
    </w:p>
    <w:p w14:paraId="0F99BDA6" w14:textId="77777777" w:rsidR="00737B35" w:rsidRPr="00737B35" w:rsidRDefault="00737B35" w:rsidP="003B3E0F">
      <w:pPr>
        <w:spacing w:line="276" w:lineRule="auto"/>
        <w:rPr>
          <w:rFonts w:ascii="Times New Roman" w:hAnsi="Times New Roman" w:cs="Times New Roman"/>
          <w:lang w:val="sq-AL"/>
        </w:rPr>
      </w:pPr>
    </w:p>
    <w:p w14:paraId="44D5364F" w14:textId="77777777" w:rsidR="00737B35" w:rsidRPr="00737B35" w:rsidRDefault="00737B35" w:rsidP="006A6B01">
      <w:pPr>
        <w:spacing w:after="0" w:line="276" w:lineRule="auto"/>
        <w:jc w:val="center"/>
        <w:rPr>
          <w:rFonts w:ascii="Times New Roman" w:hAnsi="Times New Roman" w:cs="Times New Roman"/>
          <w:b/>
          <w:bCs/>
          <w:kern w:val="2"/>
          <w:sz w:val="24"/>
          <w:szCs w:val="24"/>
          <w:lang w:val="sq-AL"/>
          <w14:ligatures w14:val="standardContextual"/>
        </w:rPr>
      </w:pPr>
      <w:r w:rsidRPr="00737B35">
        <w:rPr>
          <w:rFonts w:ascii="Times New Roman" w:hAnsi="Times New Roman" w:cs="Times New Roman"/>
          <w:b/>
          <w:bCs/>
          <w:kern w:val="2"/>
          <w:sz w:val="24"/>
          <w:szCs w:val="24"/>
          <w:lang w:val="sq-AL"/>
          <w14:ligatures w14:val="standardContextual"/>
        </w:rPr>
        <w:t>OBJEKTIVI 1</w:t>
      </w:r>
    </w:p>
    <w:p w14:paraId="526D0B68" w14:textId="77777777" w:rsidR="00C8275C" w:rsidRPr="006A6B01" w:rsidRDefault="00737B35" w:rsidP="006A6B01">
      <w:pPr>
        <w:spacing w:after="0" w:line="276" w:lineRule="auto"/>
        <w:jc w:val="center"/>
        <w:rPr>
          <w:rFonts w:ascii="Times New Roman" w:hAnsi="Times New Roman" w:cs="Times New Roman"/>
          <w:b/>
          <w:bCs/>
          <w:i/>
          <w:iCs/>
          <w:color w:val="000000" w:themeColor="text1"/>
          <w:kern w:val="2"/>
          <w:sz w:val="24"/>
          <w:szCs w:val="24"/>
          <w:lang w:val="sq-AL"/>
          <w14:ligatures w14:val="standardContextual"/>
        </w:rPr>
      </w:pPr>
      <w:r w:rsidRPr="006A6B01">
        <w:rPr>
          <w:rFonts w:ascii="Times New Roman" w:hAnsi="Times New Roman" w:cs="Times New Roman"/>
          <w:b/>
          <w:bCs/>
          <w:i/>
          <w:iCs/>
          <w:kern w:val="2"/>
          <w:sz w:val="24"/>
          <w:szCs w:val="24"/>
          <w:lang w:val="sq-AL"/>
          <w14:ligatures w14:val="standardContextual"/>
        </w:rPr>
        <w:t>“</w:t>
      </w:r>
      <w:r w:rsidRPr="006A6B01">
        <w:rPr>
          <w:rFonts w:ascii="Times New Roman" w:hAnsi="Times New Roman" w:cs="Times New Roman"/>
          <w:b/>
          <w:bCs/>
          <w:i/>
          <w:iCs/>
          <w:color w:val="000000" w:themeColor="text1"/>
          <w:kern w:val="2"/>
          <w:sz w:val="24"/>
          <w:szCs w:val="24"/>
          <w:lang w:val="sq-AL"/>
          <w14:ligatures w14:val="standardContextual"/>
        </w:rPr>
        <w:t>Forcimi i transparencës dhe monitorimi i vazhdueshëm, duke siguruar nivelin më të lartë të transparencës për publikun”</w:t>
      </w:r>
    </w:p>
    <w:p w14:paraId="1DEE5610" w14:textId="77777777" w:rsidR="00C8275C" w:rsidRDefault="00C8275C" w:rsidP="00C8275C">
      <w:pPr>
        <w:spacing w:after="0" w:line="276" w:lineRule="auto"/>
        <w:jc w:val="center"/>
        <w:rPr>
          <w:rFonts w:ascii="Times New Roman" w:hAnsi="Times New Roman" w:cs="Times New Roman"/>
          <w:b/>
          <w:bCs/>
          <w:color w:val="000000" w:themeColor="text1"/>
          <w:kern w:val="2"/>
          <w:sz w:val="24"/>
          <w:szCs w:val="24"/>
          <w:lang w:val="sq-AL"/>
          <w14:ligatures w14:val="standardContextual"/>
        </w:rPr>
      </w:pPr>
    </w:p>
    <w:p w14:paraId="376EB926" w14:textId="77777777" w:rsidR="00C8275C" w:rsidRDefault="00737B35" w:rsidP="00C8275C">
      <w:pPr>
        <w:spacing w:after="0" w:line="276" w:lineRule="auto"/>
        <w:jc w:val="both"/>
        <w:rPr>
          <w:rFonts w:ascii="Times New Roman" w:hAnsi="Times New Roman" w:cs="Times New Roman"/>
          <w:b/>
          <w:bCs/>
          <w:color w:val="000000" w:themeColor="text1"/>
          <w:kern w:val="2"/>
          <w:sz w:val="24"/>
          <w:szCs w:val="24"/>
          <w:lang w:val="sq-AL"/>
          <w14:ligatures w14:val="standardContextual"/>
        </w:rPr>
      </w:pPr>
      <w:r w:rsidRPr="00737B35">
        <w:rPr>
          <w:rFonts w:ascii="Times New Roman" w:hAnsi="Times New Roman" w:cs="Times New Roman"/>
          <w:i/>
          <w:iCs/>
          <w:kern w:val="2"/>
          <w:sz w:val="24"/>
          <w:szCs w:val="24"/>
          <w:lang w:val="sq-AL"/>
          <w14:ligatures w14:val="standardContextual"/>
        </w:rPr>
        <w:t>“</w:t>
      </w:r>
      <w:r w:rsidRPr="00737B35">
        <w:rPr>
          <w:rFonts w:ascii="Times New Roman" w:hAnsi="Times New Roman" w:cs="Times New Roman"/>
          <w:i/>
          <w:iCs/>
          <w:color w:val="000000" w:themeColor="text1"/>
          <w:kern w:val="2"/>
          <w:sz w:val="24"/>
          <w:szCs w:val="24"/>
          <w:lang w:val="sq-AL"/>
          <w14:ligatures w14:val="standardContextual"/>
        </w:rPr>
        <w:t>Forcimi i transparencës dhe monitorimi i vazhdueshëm, duke siguruar nivelin më të lartë të transparencës për publikun”,</w:t>
      </w:r>
      <w:r w:rsidRPr="00737B35">
        <w:rPr>
          <w:rFonts w:ascii="Times New Roman" w:hAnsi="Times New Roman" w:cs="Times New Roman"/>
          <w:color w:val="000000" w:themeColor="text1"/>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përbën një ndër objektivat kryesor që synohet të përmbushet. Ky objektiv paraqet një rëndësi thelbësore, për arsye se nëpërmjet një procesi transparent, garantohet llogaridhënia dhe rritet besueshmëria publike mbi veprimtarinë e institucionit.</w:t>
      </w:r>
    </w:p>
    <w:p w14:paraId="79A9F268" w14:textId="77777777" w:rsidR="00C8275C" w:rsidRDefault="00C8275C" w:rsidP="00C8275C">
      <w:pPr>
        <w:spacing w:after="0" w:line="276" w:lineRule="auto"/>
        <w:jc w:val="both"/>
        <w:rPr>
          <w:rFonts w:ascii="Times New Roman" w:hAnsi="Times New Roman" w:cs="Times New Roman"/>
          <w:b/>
          <w:bCs/>
          <w:color w:val="000000" w:themeColor="text1"/>
          <w:kern w:val="2"/>
          <w:sz w:val="24"/>
          <w:szCs w:val="24"/>
          <w:lang w:val="sq-AL"/>
          <w14:ligatures w14:val="standardContextual"/>
        </w:rPr>
      </w:pPr>
    </w:p>
    <w:p w14:paraId="189F5E5A" w14:textId="2DC1AA2B" w:rsidR="00C8275C" w:rsidRPr="00C8275C" w:rsidRDefault="00737B35" w:rsidP="00C8275C">
      <w:pPr>
        <w:spacing w:after="0" w:line="276" w:lineRule="auto"/>
        <w:jc w:val="both"/>
        <w:rPr>
          <w:rFonts w:ascii="Times New Roman" w:hAnsi="Times New Roman" w:cs="Times New Roman"/>
          <w:b/>
          <w:bCs/>
          <w:color w:val="000000" w:themeColor="text1"/>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Me qëllim përmbushjen e këtij objektivi gjatë periudhës raportuese, </w:t>
      </w:r>
      <w:r w:rsidRPr="00737B35">
        <w:rPr>
          <w:rFonts w:ascii="Times New Roman" w:hAnsi="Times New Roman" w:cs="Times New Roman"/>
          <w:color w:val="000000" w:themeColor="text1"/>
          <w:kern w:val="2"/>
          <w:sz w:val="24"/>
          <w:szCs w:val="24"/>
          <w:lang w:val="sq-AL"/>
          <w14:ligatures w14:val="standardContextual"/>
        </w:rPr>
        <w:t xml:space="preserve">janë realizuar masat si vijon: </w:t>
      </w:r>
    </w:p>
    <w:p w14:paraId="4A3465CF" w14:textId="77777777" w:rsidR="00C8275C" w:rsidRPr="00737B35" w:rsidRDefault="00C8275C" w:rsidP="00C8275C">
      <w:pPr>
        <w:spacing w:after="0" w:line="276" w:lineRule="auto"/>
        <w:jc w:val="both"/>
        <w:rPr>
          <w:rFonts w:ascii="Times New Roman" w:hAnsi="Times New Roman" w:cs="Times New Roman"/>
          <w:color w:val="000000" w:themeColor="text1"/>
          <w:kern w:val="2"/>
          <w:sz w:val="14"/>
          <w:szCs w:val="14"/>
          <w:lang w:val="sq-AL"/>
          <w14:ligatures w14:val="standardContextual"/>
        </w:rPr>
      </w:pPr>
    </w:p>
    <w:p w14:paraId="3325949C" w14:textId="7137A058" w:rsidR="00737B35" w:rsidRPr="00737B35" w:rsidRDefault="00737B35" w:rsidP="00C8275C">
      <w:pPr>
        <w:numPr>
          <w:ilvl w:val="0"/>
          <w:numId w:val="6"/>
        </w:numPr>
        <w:spacing w:after="0" w:line="276" w:lineRule="auto"/>
        <w:contextualSpacing/>
        <w:jc w:val="both"/>
        <w:rPr>
          <w:rFonts w:ascii="Times New Roman" w:eastAsia="Times New Roman" w:hAnsi="Times New Roman" w:cs="Times New Roman"/>
          <w:bCs/>
          <w:kern w:val="2"/>
          <w:sz w:val="24"/>
          <w:szCs w:val="24"/>
          <w:lang w:val="sq-AL" w:eastAsia="en-GB"/>
          <w14:ligatures w14:val="standardContextual"/>
        </w:rPr>
      </w:pPr>
      <w:r w:rsidRPr="00737B35">
        <w:rPr>
          <w:rFonts w:ascii="Times New Roman" w:eastAsia="Times New Roman" w:hAnsi="Times New Roman" w:cs="Times New Roman"/>
          <w:bCs/>
          <w:kern w:val="2"/>
          <w:sz w:val="24"/>
          <w:szCs w:val="24"/>
          <w:lang w:val="sq-AL" w:eastAsia="en-GB"/>
          <w14:ligatures w14:val="standardContextual"/>
        </w:rPr>
        <w:t>Hartimi i Raportit të Konsultimit Publik</w:t>
      </w:r>
      <w:r w:rsidR="00B35782">
        <w:rPr>
          <w:rFonts w:ascii="Times New Roman" w:eastAsia="Times New Roman" w:hAnsi="Times New Roman" w:cs="Times New Roman"/>
          <w:bCs/>
          <w:kern w:val="2"/>
          <w:sz w:val="24"/>
          <w:szCs w:val="24"/>
          <w:lang w:val="sq-AL" w:eastAsia="en-GB"/>
          <w14:ligatures w14:val="standardContextual"/>
        </w:rPr>
        <w:t>;</w:t>
      </w:r>
    </w:p>
    <w:p w14:paraId="43C2FE70" w14:textId="288427C6" w:rsidR="00737B35" w:rsidRPr="00737B35" w:rsidRDefault="00737B35" w:rsidP="00C8275C">
      <w:pPr>
        <w:numPr>
          <w:ilvl w:val="0"/>
          <w:numId w:val="6"/>
        </w:numPr>
        <w:spacing w:after="0" w:line="276" w:lineRule="auto"/>
        <w:contextualSpacing/>
        <w:jc w:val="both"/>
        <w:rPr>
          <w:rFonts w:ascii="Times New Roman" w:eastAsia="Times New Roman" w:hAnsi="Times New Roman" w:cs="Times New Roman"/>
          <w:bCs/>
          <w:kern w:val="2"/>
          <w:sz w:val="24"/>
          <w:szCs w:val="24"/>
          <w:lang w:val="sq-AL" w:eastAsia="en-GB"/>
          <w14:ligatures w14:val="standardContextual"/>
        </w:rPr>
      </w:pPr>
      <w:r w:rsidRPr="00737B35">
        <w:rPr>
          <w:rFonts w:ascii="Times New Roman" w:eastAsia="Times New Roman" w:hAnsi="Times New Roman" w:cs="Times New Roman"/>
          <w:bCs/>
          <w:kern w:val="2"/>
          <w:sz w:val="24"/>
          <w:szCs w:val="24"/>
          <w:lang w:val="sq-AL" w:eastAsia="en-GB"/>
          <w14:ligatures w14:val="standardContextual"/>
        </w:rPr>
        <w:t>Përfshirja e sa më shumë pjesëmarrësve në procesin e konsultimit publik</w:t>
      </w:r>
      <w:r w:rsidR="00B35782">
        <w:rPr>
          <w:rFonts w:ascii="Times New Roman" w:eastAsia="Times New Roman" w:hAnsi="Times New Roman" w:cs="Times New Roman"/>
          <w:bCs/>
          <w:kern w:val="2"/>
          <w:sz w:val="24"/>
          <w:szCs w:val="24"/>
          <w:lang w:val="sq-AL" w:eastAsia="en-GB"/>
          <w14:ligatures w14:val="standardContextual"/>
        </w:rPr>
        <w:t>;</w:t>
      </w:r>
    </w:p>
    <w:p w14:paraId="2AA7D965" w14:textId="77777777" w:rsidR="00737B35" w:rsidRPr="003B3E0F" w:rsidRDefault="00737B35" w:rsidP="00C8275C">
      <w:pPr>
        <w:numPr>
          <w:ilvl w:val="0"/>
          <w:numId w:val="6"/>
        </w:numPr>
        <w:spacing w:after="0" w:line="276" w:lineRule="auto"/>
        <w:contextualSpacing/>
        <w:jc w:val="both"/>
        <w:rPr>
          <w:rFonts w:ascii="Times New Roman" w:eastAsia="Times New Roman" w:hAnsi="Times New Roman" w:cs="Times New Roman"/>
          <w:bCs/>
          <w:kern w:val="2"/>
          <w:sz w:val="24"/>
          <w:szCs w:val="24"/>
          <w:lang w:val="sq-AL" w:eastAsia="en-GB"/>
          <w14:ligatures w14:val="standardContextual"/>
        </w:rPr>
      </w:pPr>
      <w:r w:rsidRPr="00737B35">
        <w:rPr>
          <w:rFonts w:ascii="Times New Roman" w:eastAsia="Times New Roman" w:hAnsi="Times New Roman" w:cs="Times New Roman"/>
          <w:bCs/>
          <w:kern w:val="2"/>
          <w:sz w:val="24"/>
          <w:szCs w:val="24"/>
          <w:lang w:val="it-IT" w:eastAsia="en-GB"/>
          <w14:ligatures w14:val="standardContextual"/>
        </w:rPr>
        <w:t xml:space="preserve">Diversifikimi i metodave të konsultimit publik. </w:t>
      </w:r>
      <w:r w:rsidRPr="00737B35">
        <w:rPr>
          <w:rFonts w:ascii="Times New Roman" w:eastAsia="Times New Roman" w:hAnsi="Times New Roman" w:cs="Times New Roman"/>
          <w:bCs/>
          <w:kern w:val="2"/>
          <w:sz w:val="24"/>
          <w:szCs w:val="24"/>
          <w:lang w:val="pt-BR" w:eastAsia="en-GB"/>
          <w14:ligatures w14:val="standardContextual"/>
        </w:rPr>
        <w:t>(Masa nr.1, e objektivit nr.1)</w:t>
      </w:r>
    </w:p>
    <w:p w14:paraId="7ECDC403" w14:textId="77777777" w:rsidR="003B3E0F" w:rsidRPr="00737B35" w:rsidRDefault="003B3E0F" w:rsidP="003B3E0F">
      <w:pPr>
        <w:spacing w:after="0" w:line="276" w:lineRule="auto"/>
        <w:ind w:left="540"/>
        <w:contextualSpacing/>
        <w:jc w:val="both"/>
        <w:rPr>
          <w:rFonts w:ascii="Times New Roman" w:eastAsia="Times New Roman" w:hAnsi="Times New Roman" w:cs="Times New Roman"/>
          <w:bCs/>
          <w:kern w:val="2"/>
          <w:sz w:val="24"/>
          <w:szCs w:val="24"/>
          <w:lang w:val="sq-AL" w:eastAsia="en-GB"/>
          <w14:ligatures w14:val="standardContextual"/>
        </w:rPr>
      </w:pPr>
    </w:p>
    <w:p w14:paraId="667F3BF4" w14:textId="77777777" w:rsid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Ministria e Financave ka hartuar Raportin e Konsultimit Publik për gjashtëmujorin e parë të vitit 2024, i cili është publikuar në Regjistrin Elektronik të Njoftimit dhe Konsultimit Publik në linkun si vijon: </w:t>
      </w:r>
      <w:hyperlink r:id="rId11" w:history="1">
        <w:r w:rsidRPr="00737B35">
          <w:rPr>
            <w:rFonts w:ascii="Times New Roman" w:hAnsi="Times New Roman" w:cs="Times New Roman"/>
            <w:color w:val="467886" w:themeColor="hyperlink"/>
            <w:kern w:val="2"/>
            <w:sz w:val="24"/>
            <w:szCs w:val="24"/>
            <w:u w:val="single"/>
            <w:lang w:val="sq-AL"/>
            <w14:ligatures w14:val="standardContextual"/>
          </w:rPr>
          <w:t>https://konsultimipublik.gov.al/Konsultime/InstitucionReports/4</w:t>
        </w:r>
      </w:hyperlink>
      <w:r w:rsidRPr="00737B35">
        <w:rPr>
          <w:rFonts w:ascii="Times New Roman" w:hAnsi="Times New Roman" w:cs="Times New Roman"/>
          <w:kern w:val="2"/>
          <w:sz w:val="24"/>
          <w:szCs w:val="24"/>
          <w:lang w:val="sq-AL"/>
          <w14:ligatures w14:val="standardContextual"/>
        </w:rPr>
        <w:t xml:space="preserve"> </w:t>
      </w:r>
    </w:p>
    <w:p w14:paraId="27629A57" w14:textId="77777777" w:rsidR="009C7460" w:rsidRPr="00737B35" w:rsidRDefault="009C7460" w:rsidP="00C8275C">
      <w:pPr>
        <w:spacing w:after="0" w:line="276" w:lineRule="auto"/>
        <w:jc w:val="both"/>
        <w:rPr>
          <w:rFonts w:ascii="Times New Roman" w:hAnsi="Times New Roman" w:cs="Times New Roman"/>
          <w:kern w:val="2"/>
          <w:sz w:val="24"/>
          <w:szCs w:val="24"/>
          <w:lang w:val="sq-AL"/>
          <w14:ligatures w14:val="standardContextual"/>
        </w:rPr>
      </w:pPr>
    </w:p>
    <w:p w14:paraId="56DF3C26" w14:textId="2B47D31B" w:rsidR="003A0D6E" w:rsidRDefault="00737B35" w:rsidP="003A0D6E">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Ministria e Financave ka realizuar konsultime publike për projektaktet në zbatim të nenit 1 të ligjit nr.146/2014 “</w:t>
      </w:r>
      <w:r w:rsidRPr="00737B35">
        <w:rPr>
          <w:rFonts w:ascii="Times New Roman" w:hAnsi="Times New Roman" w:cs="Times New Roman"/>
          <w:i/>
          <w:iCs/>
          <w:kern w:val="2"/>
          <w:sz w:val="24"/>
          <w:szCs w:val="24"/>
          <w:lang w:val="sq-AL"/>
          <w14:ligatures w14:val="standardContextual"/>
        </w:rPr>
        <w:t>Për Njoftimin dhe Konsultimin Publik</w:t>
      </w:r>
      <w:r w:rsidRPr="00737B35">
        <w:rPr>
          <w:rFonts w:ascii="Times New Roman" w:hAnsi="Times New Roman" w:cs="Times New Roman"/>
          <w:kern w:val="2"/>
          <w:sz w:val="24"/>
          <w:szCs w:val="24"/>
          <w:lang w:val="sq-AL"/>
          <w14:ligatures w14:val="standardContextual"/>
        </w:rPr>
        <w:t xml:space="preserve">”, i cili përcakton procesin e konsultimit publik për projektligjet dhe projektdokumentet strategjike kombëtare. </w:t>
      </w:r>
    </w:p>
    <w:p w14:paraId="464D690E" w14:textId="77777777" w:rsidR="003A0D6E" w:rsidRDefault="003A0D6E" w:rsidP="003A0D6E">
      <w:pPr>
        <w:spacing w:after="0" w:line="276" w:lineRule="auto"/>
        <w:jc w:val="both"/>
        <w:rPr>
          <w:rFonts w:ascii="Times New Roman" w:hAnsi="Times New Roman" w:cs="Times New Roman"/>
          <w:kern w:val="2"/>
          <w:sz w:val="24"/>
          <w:szCs w:val="24"/>
          <w:lang w:val="sq-AL"/>
          <w14:ligatures w14:val="standardContextual"/>
        </w:rPr>
      </w:pPr>
    </w:p>
    <w:p w14:paraId="4F762EBA" w14:textId="75F8205B" w:rsidR="00B4080A" w:rsidRDefault="00CD2CCF" w:rsidP="00B4080A">
      <w:pPr>
        <w:spacing w:after="19" w:line="276" w:lineRule="auto"/>
        <w:jc w:val="both"/>
        <w:rPr>
          <w:rFonts w:ascii="Times New Roman" w:hAnsi="Times New Roman" w:cs="Times New Roman"/>
          <w:kern w:val="2"/>
          <w:sz w:val="24"/>
          <w:szCs w:val="24"/>
          <w:lang w:val="sq-AL"/>
          <w14:ligatures w14:val="standardContextual"/>
        </w:rPr>
      </w:pPr>
      <w:r>
        <w:rPr>
          <w:rFonts w:ascii="Times New Roman" w:hAnsi="Times New Roman" w:cs="Times New Roman"/>
          <w:sz w:val="24"/>
          <w:szCs w:val="24"/>
          <w:lang w:val="sq-AL"/>
        </w:rPr>
        <w:t xml:space="preserve">Në gjashtëmujorin e parë të vitit 2024, janë miratuar në total 49 akte, </w:t>
      </w:r>
      <w:r w:rsidR="00A743E4">
        <w:rPr>
          <w:rFonts w:ascii="Times New Roman" w:hAnsi="Times New Roman" w:cs="Times New Roman"/>
          <w:sz w:val="24"/>
          <w:szCs w:val="24"/>
          <w:lang w:val="sq-AL"/>
        </w:rPr>
        <w:t xml:space="preserve">nga të cilat 3 akte ishin objekt konsultimi publik, </w:t>
      </w:r>
      <w:r w:rsidR="00B4080A">
        <w:rPr>
          <w:rFonts w:ascii="Times New Roman" w:hAnsi="Times New Roman" w:cs="Times New Roman"/>
          <w:sz w:val="24"/>
          <w:szCs w:val="24"/>
          <w:lang w:val="sq-AL"/>
        </w:rPr>
        <w:t>ndërsa</w:t>
      </w:r>
      <w:r w:rsidR="00A743E4">
        <w:rPr>
          <w:rFonts w:ascii="Times New Roman" w:hAnsi="Times New Roman" w:cs="Times New Roman"/>
          <w:sz w:val="24"/>
          <w:szCs w:val="24"/>
          <w:lang w:val="sq-AL"/>
        </w:rPr>
        <w:t xml:space="preserve"> pjesa tjetër e </w:t>
      </w:r>
      <w:r w:rsidR="00B4080A">
        <w:rPr>
          <w:rFonts w:ascii="Times New Roman" w:hAnsi="Times New Roman" w:cs="Times New Roman"/>
          <w:sz w:val="24"/>
          <w:szCs w:val="24"/>
          <w:lang w:val="sq-AL"/>
        </w:rPr>
        <w:t>ak</w:t>
      </w:r>
      <w:r w:rsidR="008153B8">
        <w:rPr>
          <w:rFonts w:ascii="Times New Roman" w:hAnsi="Times New Roman" w:cs="Times New Roman"/>
          <w:sz w:val="24"/>
          <w:szCs w:val="24"/>
          <w:lang w:val="sq-AL"/>
        </w:rPr>
        <w:t>te</w:t>
      </w:r>
      <w:r w:rsidR="00A743E4">
        <w:rPr>
          <w:rFonts w:ascii="Times New Roman" w:hAnsi="Times New Roman" w:cs="Times New Roman"/>
          <w:sz w:val="24"/>
          <w:szCs w:val="24"/>
          <w:lang w:val="sq-AL"/>
        </w:rPr>
        <w:t xml:space="preserve">ve </w:t>
      </w:r>
      <w:r w:rsidR="00B4080A">
        <w:rPr>
          <w:rFonts w:ascii="Times New Roman" w:hAnsi="Times New Roman" w:cs="Times New Roman"/>
          <w:sz w:val="24"/>
          <w:szCs w:val="24"/>
          <w:lang w:val="sq-AL"/>
        </w:rPr>
        <w:t>të miratuara</w:t>
      </w:r>
      <w:r w:rsidR="008153B8">
        <w:rPr>
          <w:rFonts w:ascii="Times New Roman" w:hAnsi="Times New Roman" w:cs="Times New Roman"/>
          <w:sz w:val="24"/>
          <w:szCs w:val="24"/>
          <w:lang w:val="sq-AL"/>
        </w:rPr>
        <w:t>, mbështetur në</w:t>
      </w:r>
      <w:r w:rsidR="00EE17E7">
        <w:rPr>
          <w:rFonts w:ascii="Times New Roman" w:hAnsi="Times New Roman" w:cs="Times New Roman"/>
          <w:sz w:val="24"/>
          <w:szCs w:val="24"/>
          <w:lang w:val="sq-AL"/>
        </w:rPr>
        <w:t xml:space="preserve"> </w:t>
      </w:r>
      <w:r w:rsidR="00B4080A">
        <w:rPr>
          <w:rFonts w:ascii="Times New Roman" w:hAnsi="Times New Roman" w:cs="Times New Roman"/>
          <w:sz w:val="24"/>
          <w:szCs w:val="24"/>
          <w:lang w:val="sq-AL"/>
        </w:rPr>
        <w:t>parashik</w:t>
      </w:r>
      <w:r w:rsidR="008153B8">
        <w:rPr>
          <w:rFonts w:ascii="Times New Roman" w:hAnsi="Times New Roman" w:cs="Times New Roman"/>
          <w:sz w:val="24"/>
          <w:szCs w:val="24"/>
          <w:lang w:val="sq-AL"/>
        </w:rPr>
        <w:t>imet e</w:t>
      </w:r>
      <w:r w:rsidR="00B4080A">
        <w:rPr>
          <w:rFonts w:ascii="Times New Roman" w:hAnsi="Times New Roman" w:cs="Times New Roman"/>
          <w:sz w:val="24"/>
          <w:szCs w:val="24"/>
          <w:lang w:val="sq-AL"/>
        </w:rPr>
        <w:t xml:space="preserve"> </w:t>
      </w:r>
      <w:r w:rsidR="00B4080A" w:rsidRPr="0001628D">
        <w:rPr>
          <w:rFonts w:ascii="Times New Roman" w:hAnsi="Times New Roman" w:cs="Times New Roman"/>
          <w:kern w:val="2"/>
          <w:sz w:val="24"/>
          <w:szCs w:val="24"/>
          <w:lang w:val="sq-AL"/>
          <w14:ligatures w14:val="standardContextual"/>
        </w:rPr>
        <w:t>ligjit nr.146/2014 “</w:t>
      </w:r>
      <w:r w:rsidR="00B4080A" w:rsidRPr="0001628D">
        <w:rPr>
          <w:rFonts w:ascii="Times New Roman" w:hAnsi="Times New Roman" w:cs="Times New Roman"/>
          <w:i/>
          <w:iCs/>
          <w:kern w:val="2"/>
          <w:sz w:val="24"/>
          <w:szCs w:val="24"/>
          <w:lang w:val="sq-AL"/>
          <w14:ligatures w14:val="standardContextual"/>
        </w:rPr>
        <w:t>Për Njoftimin dhe Konsultimin Publik</w:t>
      </w:r>
      <w:r w:rsidR="00B4080A">
        <w:rPr>
          <w:rFonts w:ascii="Times New Roman" w:hAnsi="Times New Roman" w:cs="Times New Roman"/>
          <w:kern w:val="2"/>
          <w:sz w:val="24"/>
          <w:szCs w:val="24"/>
          <w:lang w:val="sq-AL"/>
          <w14:ligatures w14:val="standardContextual"/>
        </w:rPr>
        <w:t xml:space="preserve">”, nuk </w:t>
      </w:r>
      <w:r w:rsidR="00A743E4">
        <w:rPr>
          <w:rFonts w:ascii="Times New Roman" w:hAnsi="Times New Roman" w:cs="Times New Roman"/>
          <w:kern w:val="2"/>
          <w:sz w:val="24"/>
          <w:szCs w:val="24"/>
          <w:lang w:val="sq-AL"/>
          <w14:ligatures w14:val="standardContextual"/>
        </w:rPr>
        <w:t xml:space="preserve">janë objekt </w:t>
      </w:r>
      <w:r w:rsidR="00B4080A">
        <w:rPr>
          <w:rFonts w:ascii="Times New Roman" w:hAnsi="Times New Roman" w:cs="Times New Roman"/>
          <w:kern w:val="2"/>
          <w:sz w:val="24"/>
          <w:szCs w:val="24"/>
          <w:lang w:val="sq-AL"/>
          <w14:ligatures w14:val="standardContextual"/>
        </w:rPr>
        <w:t>konsultimi</w:t>
      </w:r>
      <w:r w:rsidR="00BC4618">
        <w:rPr>
          <w:rFonts w:ascii="Times New Roman" w:hAnsi="Times New Roman" w:cs="Times New Roman"/>
          <w:kern w:val="2"/>
          <w:sz w:val="24"/>
          <w:szCs w:val="24"/>
          <w:lang w:val="sq-AL"/>
          <w14:ligatures w14:val="standardContextual"/>
        </w:rPr>
        <w:t xml:space="preserve"> </w:t>
      </w:r>
      <w:r w:rsidR="00B4080A">
        <w:rPr>
          <w:rFonts w:ascii="Times New Roman" w:hAnsi="Times New Roman" w:cs="Times New Roman"/>
          <w:kern w:val="2"/>
          <w:sz w:val="24"/>
          <w:szCs w:val="24"/>
          <w:lang w:val="sq-AL"/>
          <w14:ligatures w14:val="standardContextual"/>
        </w:rPr>
        <w:t xml:space="preserve">publik.  </w:t>
      </w:r>
    </w:p>
    <w:p w14:paraId="2126A64A" w14:textId="77777777" w:rsidR="00484011" w:rsidRDefault="00484011" w:rsidP="00B4080A">
      <w:pPr>
        <w:spacing w:after="19" w:line="276" w:lineRule="auto"/>
        <w:jc w:val="both"/>
        <w:rPr>
          <w:rFonts w:ascii="Times New Roman" w:hAnsi="Times New Roman" w:cs="Times New Roman"/>
          <w:kern w:val="2"/>
          <w:sz w:val="24"/>
          <w:szCs w:val="24"/>
          <w:lang w:val="sq-AL"/>
          <w14:ligatures w14:val="standardContextual"/>
        </w:rPr>
      </w:pPr>
    </w:p>
    <w:p w14:paraId="7F3193C4" w14:textId="37F844D9" w:rsidR="000C7E36" w:rsidRPr="00BC4618" w:rsidRDefault="00693281" w:rsidP="000C7E36">
      <w:pPr>
        <w:spacing w:after="19" w:line="276" w:lineRule="auto"/>
        <w:jc w:val="both"/>
        <w:rPr>
          <w:rFonts w:ascii="Times New Roman" w:hAnsi="Times New Roman" w:cs="Times New Roman"/>
          <w:b/>
          <w:bCs/>
          <w:sz w:val="24"/>
          <w:szCs w:val="24"/>
          <w:u w:val="single"/>
          <w:lang w:val="sq-AL"/>
        </w:rPr>
      </w:pPr>
      <w:r w:rsidRPr="00BC4618">
        <w:rPr>
          <w:rFonts w:ascii="Times New Roman" w:hAnsi="Times New Roman" w:cs="Times New Roman"/>
          <w:b/>
          <w:bCs/>
          <w:sz w:val="24"/>
          <w:szCs w:val="24"/>
          <w:u w:val="single"/>
          <w:lang w:val="sq-AL"/>
        </w:rPr>
        <w:t>K</w:t>
      </w:r>
      <w:r w:rsidR="008153B8" w:rsidRPr="00BC4618">
        <w:rPr>
          <w:rFonts w:ascii="Times New Roman" w:hAnsi="Times New Roman" w:cs="Times New Roman"/>
          <w:b/>
          <w:bCs/>
          <w:sz w:val="24"/>
          <w:szCs w:val="24"/>
          <w:u w:val="single"/>
          <w:lang w:val="sq-AL"/>
        </w:rPr>
        <w:t xml:space="preserve">onsultimi publik është realizuar për </w:t>
      </w:r>
      <w:r w:rsidR="00BC4618" w:rsidRPr="00BC4618">
        <w:rPr>
          <w:rFonts w:ascii="Times New Roman" w:hAnsi="Times New Roman" w:cs="Times New Roman"/>
          <w:b/>
          <w:bCs/>
          <w:sz w:val="24"/>
          <w:szCs w:val="24"/>
          <w:u w:val="single"/>
          <w:lang w:val="sq-AL"/>
        </w:rPr>
        <w:t xml:space="preserve">3 </w:t>
      </w:r>
      <w:r w:rsidR="008153B8" w:rsidRPr="00BC4618">
        <w:rPr>
          <w:rFonts w:ascii="Times New Roman" w:hAnsi="Times New Roman" w:cs="Times New Roman"/>
          <w:b/>
          <w:bCs/>
          <w:sz w:val="24"/>
          <w:szCs w:val="24"/>
          <w:u w:val="single"/>
          <w:lang w:val="sq-AL"/>
        </w:rPr>
        <w:t>aktet</w:t>
      </w:r>
      <w:r w:rsidR="00BC4618" w:rsidRPr="00BC4618">
        <w:rPr>
          <w:rFonts w:ascii="Times New Roman" w:hAnsi="Times New Roman" w:cs="Times New Roman"/>
          <w:b/>
          <w:bCs/>
          <w:sz w:val="24"/>
          <w:szCs w:val="24"/>
          <w:u w:val="single"/>
          <w:lang w:val="sq-AL"/>
        </w:rPr>
        <w:t xml:space="preserve"> </w:t>
      </w:r>
      <w:r w:rsidR="008153B8" w:rsidRPr="00BC4618">
        <w:rPr>
          <w:rFonts w:ascii="Times New Roman" w:hAnsi="Times New Roman" w:cs="Times New Roman"/>
          <w:b/>
          <w:bCs/>
          <w:sz w:val="24"/>
          <w:szCs w:val="24"/>
          <w:u w:val="single"/>
          <w:lang w:val="sq-AL"/>
        </w:rPr>
        <w:t xml:space="preserve">si vijon: </w:t>
      </w:r>
    </w:p>
    <w:p w14:paraId="18A8614A" w14:textId="77777777" w:rsidR="000C7E36" w:rsidRDefault="000C7E36" w:rsidP="000C7E36">
      <w:pPr>
        <w:spacing w:after="19" w:line="276" w:lineRule="auto"/>
        <w:jc w:val="both"/>
        <w:rPr>
          <w:rFonts w:ascii="Times New Roman" w:hAnsi="Times New Roman" w:cs="Times New Roman"/>
          <w:sz w:val="24"/>
          <w:szCs w:val="24"/>
          <w:lang w:val="sq-AL"/>
        </w:rPr>
      </w:pPr>
    </w:p>
    <w:p w14:paraId="0B74D42C" w14:textId="1ED54B0E" w:rsidR="000C7E36" w:rsidRPr="000C7E36" w:rsidRDefault="000C7E36" w:rsidP="000C7E36">
      <w:pPr>
        <w:pStyle w:val="ListParagraph"/>
        <w:numPr>
          <w:ilvl w:val="0"/>
          <w:numId w:val="17"/>
        </w:numPr>
        <w:spacing w:after="0" w:line="276" w:lineRule="auto"/>
        <w:ind w:right="11"/>
        <w:jc w:val="both"/>
        <w:rPr>
          <w:rFonts w:ascii="Times New Roman" w:hAnsi="Times New Roman" w:cs="Times New Roman"/>
          <w:sz w:val="24"/>
          <w:szCs w:val="24"/>
          <w:lang w:val="sq-AL"/>
        </w:rPr>
      </w:pPr>
      <w:r>
        <w:rPr>
          <w:rFonts w:ascii="Times New Roman" w:hAnsi="Times New Roman" w:cs="Times New Roman"/>
          <w:sz w:val="24"/>
          <w:szCs w:val="24"/>
          <w:lang w:val="sq-AL"/>
        </w:rPr>
        <w:t>L</w:t>
      </w:r>
      <w:r w:rsidRPr="000C7E36">
        <w:rPr>
          <w:rFonts w:ascii="Times New Roman" w:hAnsi="Times New Roman" w:cs="Times New Roman"/>
          <w:sz w:val="24"/>
          <w:szCs w:val="24"/>
          <w:lang w:val="sq-AL"/>
        </w:rPr>
        <w:t>igji</w:t>
      </w:r>
      <w:r w:rsidR="008153B8">
        <w:rPr>
          <w:rFonts w:ascii="Times New Roman" w:hAnsi="Times New Roman" w:cs="Times New Roman"/>
          <w:sz w:val="24"/>
          <w:szCs w:val="24"/>
          <w:lang w:val="sq-AL"/>
        </w:rPr>
        <w:t>n</w:t>
      </w:r>
      <w:r w:rsidRPr="000C7E36">
        <w:rPr>
          <w:rFonts w:ascii="Times New Roman" w:hAnsi="Times New Roman" w:cs="Times New Roman"/>
          <w:sz w:val="24"/>
          <w:szCs w:val="24"/>
          <w:lang w:val="sq-AL"/>
        </w:rPr>
        <w:t xml:space="preserve"> </w:t>
      </w:r>
      <w:r w:rsidRPr="000C7E36">
        <w:rPr>
          <w:rFonts w:ascii="Times New Roman" w:hAnsi="Times New Roman" w:cs="Times New Roman"/>
          <w:i/>
          <w:iCs/>
          <w:sz w:val="24"/>
          <w:szCs w:val="24"/>
          <w:lang w:val="sq-AL"/>
        </w:rPr>
        <w:t xml:space="preserve">"Për disa ndryshime në </w:t>
      </w:r>
      <w:r w:rsidR="007F4BDC">
        <w:rPr>
          <w:rFonts w:ascii="Times New Roman" w:hAnsi="Times New Roman" w:cs="Times New Roman"/>
          <w:i/>
          <w:iCs/>
          <w:sz w:val="24"/>
          <w:szCs w:val="24"/>
          <w:lang w:val="sq-AL"/>
        </w:rPr>
        <w:t>l</w:t>
      </w:r>
      <w:r w:rsidRPr="000C7E36">
        <w:rPr>
          <w:rFonts w:ascii="Times New Roman" w:hAnsi="Times New Roman" w:cs="Times New Roman"/>
          <w:i/>
          <w:iCs/>
          <w:sz w:val="24"/>
          <w:szCs w:val="24"/>
          <w:lang w:val="sq-AL"/>
        </w:rPr>
        <w:t xml:space="preserve">igjin nr. 61/2012 “Për </w:t>
      </w:r>
      <w:r w:rsidR="007F4BDC">
        <w:rPr>
          <w:rFonts w:ascii="Times New Roman" w:hAnsi="Times New Roman" w:cs="Times New Roman"/>
          <w:i/>
          <w:iCs/>
          <w:sz w:val="24"/>
          <w:szCs w:val="24"/>
          <w:lang w:val="sq-AL"/>
        </w:rPr>
        <w:t>a</w:t>
      </w:r>
      <w:r w:rsidRPr="000C7E36">
        <w:rPr>
          <w:rFonts w:ascii="Times New Roman" w:hAnsi="Times New Roman" w:cs="Times New Roman"/>
          <w:i/>
          <w:iCs/>
          <w:sz w:val="24"/>
          <w:szCs w:val="24"/>
          <w:lang w:val="sq-AL"/>
        </w:rPr>
        <w:t>kcizat në Republikën e Shqipërisë”</w:t>
      </w:r>
      <w:r w:rsidRPr="000C7E36">
        <w:rPr>
          <w:rFonts w:ascii="Times New Roman" w:hAnsi="Times New Roman" w:cs="Times New Roman"/>
          <w:sz w:val="24"/>
          <w:szCs w:val="24"/>
          <w:lang w:val="sq-AL"/>
        </w:rPr>
        <w:t xml:space="preserve">, </w:t>
      </w:r>
      <w:r w:rsidRPr="00EB477D">
        <w:rPr>
          <w:rFonts w:ascii="Times New Roman" w:hAnsi="Times New Roman" w:cs="Times New Roman"/>
          <w:i/>
          <w:iCs/>
          <w:sz w:val="24"/>
          <w:szCs w:val="24"/>
          <w:lang w:val="sq-AL"/>
        </w:rPr>
        <w:t>i ndryshuar;</w:t>
      </w:r>
    </w:p>
    <w:p w14:paraId="1BFC5FDF" w14:textId="0CB6B28D" w:rsidR="000C7E36" w:rsidRDefault="000C7E36" w:rsidP="000C7E36">
      <w:pPr>
        <w:pStyle w:val="ListParagraph"/>
        <w:numPr>
          <w:ilvl w:val="0"/>
          <w:numId w:val="17"/>
        </w:numPr>
        <w:spacing w:after="0" w:line="276" w:lineRule="auto"/>
        <w:ind w:right="11"/>
        <w:jc w:val="both"/>
        <w:rPr>
          <w:rFonts w:ascii="Times New Roman" w:hAnsi="Times New Roman" w:cs="Times New Roman"/>
          <w:sz w:val="24"/>
          <w:szCs w:val="24"/>
          <w:lang w:val="it-IT"/>
        </w:rPr>
      </w:pPr>
      <w:r>
        <w:rPr>
          <w:rFonts w:ascii="Times New Roman" w:hAnsi="Times New Roman" w:cs="Times New Roman"/>
          <w:sz w:val="24"/>
          <w:szCs w:val="24"/>
          <w:lang w:val="sq-AL"/>
        </w:rPr>
        <w:t>V</w:t>
      </w:r>
      <w:r w:rsidRPr="00654843">
        <w:rPr>
          <w:rFonts w:ascii="Times New Roman" w:hAnsi="Times New Roman" w:cs="Times New Roman"/>
          <w:sz w:val="24"/>
          <w:szCs w:val="24"/>
          <w:lang w:val="it-IT"/>
        </w:rPr>
        <w:t>endimi</w:t>
      </w:r>
      <w:r w:rsidR="008153B8">
        <w:rPr>
          <w:rFonts w:ascii="Times New Roman" w:hAnsi="Times New Roman" w:cs="Times New Roman"/>
          <w:sz w:val="24"/>
          <w:szCs w:val="24"/>
          <w:lang w:val="it-IT"/>
        </w:rPr>
        <w:t>n e</w:t>
      </w:r>
      <w:r>
        <w:rPr>
          <w:rFonts w:ascii="Times New Roman" w:hAnsi="Times New Roman" w:cs="Times New Roman"/>
          <w:sz w:val="24"/>
          <w:szCs w:val="24"/>
          <w:lang w:val="it-IT"/>
        </w:rPr>
        <w:t xml:space="preserve"> Këshillit të Ministrave </w:t>
      </w:r>
      <w:r w:rsidRPr="00654843">
        <w:rPr>
          <w:rFonts w:ascii="Times New Roman" w:hAnsi="Times New Roman" w:cs="Times New Roman"/>
          <w:i/>
          <w:iCs/>
          <w:sz w:val="24"/>
          <w:szCs w:val="24"/>
          <w:lang w:val="it-IT"/>
        </w:rPr>
        <w:t>"Për miratimin e Strategjisë Sektoriale për Menaxhimin e Financave Publike 2023-2030</w:t>
      </w:r>
      <w:r w:rsidRPr="00654843">
        <w:rPr>
          <w:rFonts w:ascii="Times New Roman" w:hAnsi="Times New Roman" w:cs="Times New Roman"/>
          <w:sz w:val="24"/>
          <w:szCs w:val="24"/>
          <w:lang w:val="it-IT"/>
        </w:rPr>
        <w:t>"</w:t>
      </w:r>
      <w:r>
        <w:rPr>
          <w:rFonts w:ascii="Times New Roman" w:hAnsi="Times New Roman" w:cs="Times New Roman"/>
          <w:sz w:val="24"/>
          <w:szCs w:val="24"/>
          <w:lang w:val="it-IT"/>
        </w:rPr>
        <w:t>;</w:t>
      </w:r>
    </w:p>
    <w:p w14:paraId="3BF6B738" w14:textId="0082127C" w:rsidR="000C7E36" w:rsidRDefault="000C7E36" w:rsidP="000C7E36">
      <w:pPr>
        <w:pStyle w:val="ListParagraph"/>
        <w:numPr>
          <w:ilvl w:val="0"/>
          <w:numId w:val="17"/>
        </w:numPr>
        <w:spacing w:after="0" w:line="276" w:lineRule="auto"/>
        <w:ind w:right="11"/>
        <w:jc w:val="both"/>
        <w:rPr>
          <w:rFonts w:ascii="Times New Roman" w:hAnsi="Times New Roman" w:cs="Times New Roman"/>
          <w:sz w:val="24"/>
          <w:szCs w:val="24"/>
          <w:lang w:val="it-IT"/>
        </w:rPr>
      </w:pPr>
      <w:r>
        <w:rPr>
          <w:rFonts w:ascii="Times New Roman" w:hAnsi="Times New Roman" w:cs="Times New Roman"/>
          <w:sz w:val="24"/>
          <w:szCs w:val="24"/>
          <w:lang w:val="sq-AL"/>
        </w:rPr>
        <w:t>V</w:t>
      </w:r>
      <w:r w:rsidRPr="00654843">
        <w:rPr>
          <w:rFonts w:ascii="Times New Roman" w:hAnsi="Times New Roman" w:cs="Times New Roman"/>
          <w:sz w:val="24"/>
          <w:szCs w:val="24"/>
          <w:lang w:val="it-IT"/>
        </w:rPr>
        <w:t>endimi</w:t>
      </w:r>
      <w:r w:rsidR="008153B8">
        <w:rPr>
          <w:rFonts w:ascii="Times New Roman" w:hAnsi="Times New Roman" w:cs="Times New Roman"/>
          <w:sz w:val="24"/>
          <w:szCs w:val="24"/>
          <w:lang w:val="it-IT"/>
        </w:rPr>
        <w:t>n e</w:t>
      </w:r>
      <w:r>
        <w:rPr>
          <w:rFonts w:ascii="Times New Roman" w:hAnsi="Times New Roman" w:cs="Times New Roman"/>
          <w:sz w:val="24"/>
          <w:szCs w:val="24"/>
          <w:lang w:val="it-IT"/>
        </w:rPr>
        <w:t xml:space="preserve"> Këshillit të Ministrave </w:t>
      </w:r>
      <w:r w:rsidRPr="0001628D">
        <w:rPr>
          <w:rFonts w:ascii="Times New Roman" w:hAnsi="Times New Roman" w:cs="Times New Roman"/>
          <w:sz w:val="24"/>
          <w:szCs w:val="24"/>
          <w:lang w:val="it-IT"/>
        </w:rPr>
        <w:t>“</w:t>
      </w:r>
      <w:r w:rsidRPr="0001628D">
        <w:rPr>
          <w:rFonts w:ascii="Times New Roman" w:hAnsi="Times New Roman" w:cs="Times New Roman"/>
          <w:i/>
          <w:iCs/>
          <w:sz w:val="24"/>
          <w:szCs w:val="24"/>
          <w:lang w:val="it-IT"/>
        </w:rPr>
        <w:t>Për miratimin e Programit të Reformave Ekonomike 2024-2026”</w:t>
      </w:r>
      <w:r>
        <w:rPr>
          <w:rFonts w:ascii="Times New Roman" w:hAnsi="Times New Roman" w:cs="Times New Roman"/>
          <w:sz w:val="24"/>
          <w:szCs w:val="24"/>
          <w:lang w:val="it-IT"/>
        </w:rPr>
        <w:t>.</w:t>
      </w:r>
    </w:p>
    <w:p w14:paraId="30E34DAE" w14:textId="77777777" w:rsidR="00EB477D" w:rsidRDefault="00EB477D" w:rsidP="00EB477D">
      <w:pPr>
        <w:pStyle w:val="ListParagraph"/>
        <w:spacing w:after="0" w:line="276" w:lineRule="auto"/>
        <w:ind w:left="900" w:right="11"/>
        <w:jc w:val="both"/>
        <w:rPr>
          <w:rFonts w:ascii="Times New Roman" w:hAnsi="Times New Roman" w:cs="Times New Roman"/>
          <w:sz w:val="24"/>
          <w:szCs w:val="24"/>
          <w:lang w:val="it-IT"/>
        </w:rPr>
      </w:pPr>
    </w:p>
    <w:p w14:paraId="74C99D95" w14:textId="47378A9A" w:rsidR="00BE30BF" w:rsidRDefault="00693281" w:rsidP="000C7E36">
      <w:pPr>
        <w:spacing w:after="0" w:line="276" w:lineRule="auto"/>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Sipas të dhënave të Raportit të Konsultimit Publik, a</w:t>
      </w:r>
      <w:r w:rsidR="00EB477D">
        <w:rPr>
          <w:rFonts w:ascii="Times New Roman" w:hAnsi="Times New Roman" w:cs="Times New Roman"/>
          <w:kern w:val="2"/>
          <w:sz w:val="24"/>
          <w:szCs w:val="24"/>
          <w:lang w:val="sq-AL"/>
          <w14:ligatures w14:val="standardContextual"/>
        </w:rPr>
        <w:t xml:space="preserve">ktet </w:t>
      </w:r>
      <w:r w:rsidR="00B4080A" w:rsidRPr="000C7E36">
        <w:rPr>
          <w:rFonts w:ascii="Times New Roman" w:hAnsi="Times New Roman" w:cs="Times New Roman"/>
          <w:sz w:val="24"/>
          <w:szCs w:val="24"/>
          <w:lang w:val="sq-AL"/>
        </w:rPr>
        <w:t xml:space="preserve">janë konsultuar në masën 100% nëpërmjet metodave konsultative si: </w:t>
      </w:r>
      <w:r w:rsidR="00B4080A" w:rsidRPr="000C7E36">
        <w:rPr>
          <w:rFonts w:ascii="Times New Roman" w:hAnsi="Times New Roman" w:cs="Times New Roman"/>
          <w:kern w:val="2"/>
          <w:sz w:val="24"/>
          <w:szCs w:val="24"/>
          <w:lang w:val="sq-AL"/>
          <w14:ligatures w14:val="standardContextual"/>
        </w:rPr>
        <w:t xml:space="preserve">konsultimi nëpërmjet postës elektronike dhe takimeve konsultative </w:t>
      </w:r>
      <w:r w:rsidR="00B4080A" w:rsidRPr="000C7E36">
        <w:rPr>
          <w:rFonts w:ascii="Times New Roman" w:hAnsi="Times New Roman" w:cs="Times New Roman"/>
          <w:sz w:val="24"/>
          <w:szCs w:val="24"/>
          <w:lang w:val="sq-AL"/>
        </w:rPr>
        <w:t>me grupe të ndryshme të interesit dhe në masën 67% nëpërmjet</w:t>
      </w:r>
      <w:r w:rsidR="00EB477D">
        <w:rPr>
          <w:rFonts w:ascii="Times New Roman" w:hAnsi="Times New Roman" w:cs="Times New Roman"/>
          <w:sz w:val="24"/>
          <w:szCs w:val="24"/>
          <w:lang w:val="sq-AL"/>
        </w:rPr>
        <w:t xml:space="preserve"> </w:t>
      </w:r>
      <w:r w:rsidR="00B4080A" w:rsidRPr="000C7E36">
        <w:rPr>
          <w:rFonts w:ascii="Times New Roman" w:hAnsi="Times New Roman" w:cs="Times New Roman"/>
          <w:sz w:val="24"/>
          <w:szCs w:val="24"/>
          <w:lang w:val="sq-AL"/>
        </w:rPr>
        <w:t xml:space="preserve">publikimit në </w:t>
      </w:r>
      <w:r w:rsidR="00B4080A" w:rsidRPr="000C7E36">
        <w:rPr>
          <w:rFonts w:ascii="Times New Roman" w:hAnsi="Times New Roman" w:cs="Times New Roman"/>
          <w:kern w:val="2"/>
          <w:sz w:val="24"/>
          <w:szCs w:val="24"/>
          <w:lang w:val="sq-AL"/>
          <w14:ligatures w14:val="standardContextual"/>
        </w:rPr>
        <w:t>Regjistrin Elektronik të Njoftimit dhe Konsultimit Publik</w:t>
      </w:r>
      <w:r w:rsidR="000C7E36" w:rsidRPr="000C7E36">
        <w:rPr>
          <w:rFonts w:ascii="Times New Roman" w:hAnsi="Times New Roman" w:cs="Times New Roman"/>
          <w:kern w:val="2"/>
          <w:sz w:val="24"/>
          <w:szCs w:val="24"/>
          <w:lang w:val="sq-AL"/>
          <w14:ligatures w14:val="standardContextual"/>
        </w:rPr>
        <w:t xml:space="preserve">. </w:t>
      </w:r>
    </w:p>
    <w:p w14:paraId="38F6D02E" w14:textId="77777777" w:rsidR="00BE30BF" w:rsidRPr="00484011" w:rsidRDefault="00BE30BF" w:rsidP="000C7E36">
      <w:pPr>
        <w:spacing w:after="0" w:line="276" w:lineRule="auto"/>
        <w:jc w:val="both"/>
        <w:rPr>
          <w:rFonts w:ascii="Times New Roman" w:hAnsi="Times New Roman" w:cs="Times New Roman"/>
          <w:b/>
          <w:bCs/>
          <w:kern w:val="2"/>
          <w:sz w:val="24"/>
          <w:szCs w:val="24"/>
          <w:u w:val="single"/>
          <w:lang w:val="sq-AL"/>
          <w14:ligatures w14:val="standardContextual"/>
        </w:rPr>
      </w:pPr>
    </w:p>
    <w:p w14:paraId="0A86EE30" w14:textId="4408BDC0" w:rsidR="00023273" w:rsidRPr="00484011" w:rsidRDefault="00EB477D" w:rsidP="00023273">
      <w:pPr>
        <w:spacing w:after="0" w:line="276" w:lineRule="auto"/>
        <w:jc w:val="both"/>
        <w:rPr>
          <w:rFonts w:ascii="Times New Roman" w:hAnsi="Times New Roman" w:cs="Times New Roman"/>
          <w:b/>
          <w:bCs/>
          <w:sz w:val="24"/>
          <w:szCs w:val="24"/>
          <w:u w:val="single"/>
          <w:lang w:val="sq-AL"/>
        </w:rPr>
      </w:pPr>
      <w:r w:rsidRPr="00484011">
        <w:rPr>
          <w:rFonts w:ascii="Times New Roman" w:hAnsi="Times New Roman" w:cs="Times New Roman"/>
          <w:b/>
          <w:bCs/>
          <w:kern w:val="2"/>
          <w:sz w:val="24"/>
          <w:szCs w:val="24"/>
          <w:u w:val="single"/>
          <w:lang w:val="sq-AL"/>
          <w14:ligatures w14:val="standardContextual"/>
        </w:rPr>
        <w:t>Konkretisht</w:t>
      </w:r>
      <w:r w:rsidR="00BC4618">
        <w:rPr>
          <w:rFonts w:ascii="Times New Roman" w:hAnsi="Times New Roman" w:cs="Times New Roman"/>
          <w:b/>
          <w:bCs/>
          <w:kern w:val="2"/>
          <w:sz w:val="24"/>
          <w:szCs w:val="24"/>
          <w:u w:val="single"/>
          <w:lang w:val="sq-AL"/>
          <w14:ligatures w14:val="standardContextual"/>
        </w:rPr>
        <w:t>,</w:t>
      </w:r>
      <w:r w:rsidRPr="00484011">
        <w:rPr>
          <w:rFonts w:ascii="Times New Roman" w:hAnsi="Times New Roman" w:cs="Times New Roman"/>
          <w:b/>
          <w:bCs/>
          <w:kern w:val="2"/>
          <w:sz w:val="24"/>
          <w:szCs w:val="24"/>
          <w:u w:val="single"/>
          <w:lang w:val="sq-AL"/>
          <w14:ligatures w14:val="standardContextual"/>
        </w:rPr>
        <w:t xml:space="preserve"> </w:t>
      </w:r>
      <w:r w:rsidR="00023273" w:rsidRPr="00484011">
        <w:rPr>
          <w:rFonts w:ascii="Times New Roman" w:hAnsi="Times New Roman" w:cs="Times New Roman"/>
          <w:b/>
          <w:bCs/>
          <w:sz w:val="24"/>
          <w:szCs w:val="24"/>
          <w:u w:val="single"/>
          <w:lang w:val="sq-AL"/>
        </w:rPr>
        <w:t xml:space="preserve">metodat e përdorura të konsultimit publik janë si vijon: </w:t>
      </w:r>
    </w:p>
    <w:p w14:paraId="024EE6F1" w14:textId="77777777" w:rsidR="00C31B50" w:rsidRDefault="00C31B50" w:rsidP="00023273">
      <w:pPr>
        <w:spacing w:after="0" w:line="276" w:lineRule="auto"/>
        <w:jc w:val="both"/>
        <w:rPr>
          <w:rFonts w:ascii="Times New Roman" w:hAnsi="Times New Roman" w:cs="Times New Roman"/>
          <w:sz w:val="24"/>
          <w:szCs w:val="24"/>
          <w:lang w:val="sq-AL"/>
        </w:rPr>
      </w:pPr>
    </w:p>
    <w:p w14:paraId="294D1F1F" w14:textId="4A761704" w:rsidR="00C31B50" w:rsidRPr="00484011" w:rsidRDefault="00C31B50" w:rsidP="00484011">
      <w:pPr>
        <w:pStyle w:val="ListParagraph"/>
        <w:numPr>
          <w:ilvl w:val="0"/>
          <w:numId w:val="24"/>
        </w:numPr>
        <w:spacing w:after="0" w:line="276" w:lineRule="auto"/>
        <w:jc w:val="both"/>
        <w:rPr>
          <w:rFonts w:ascii="Times New Roman" w:hAnsi="Times New Roman" w:cs="Times New Roman"/>
          <w:b/>
          <w:bCs/>
          <w:kern w:val="2"/>
          <w:sz w:val="24"/>
          <w:szCs w:val="24"/>
          <w:lang w:val="sq-AL"/>
          <w14:ligatures w14:val="standardContextual"/>
        </w:rPr>
      </w:pPr>
      <w:r w:rsidRPr="00484011">
        <w:rPr>
          <w:rFonts w:ascii="Times New Roman" w:hAnsi="Times New Roman" w:cs="Times New Roman"/>
          <w:b/>
          <w:bCs/>
          <w:kern w:val="2"/>
          <w:sz w:val="24"/>
          <w:szCs w:val="24"/>
          <w:lang w:val="sq-AL"/>
          <w14:ligatures w14:val="standardContextual"/>
        </w:rPr>
        <w:t>Regjistri Elektronik i Njoftimit dhe Konsultimit Publik është aplikuar për 2 akte:</w:t>
      </w:r>
    </w:p>
    <w:p w14:paraId="66215F2D" w14:textId="77777777" w:rsidR="00C31B50" w:rsidRPr="00BC4618" w:rsidRDefault="00C31B50" w:rsidP="00023273">
      <w:pPr>
        <w:spacing w:after="0" w:line="276" w:lineRule="auto"/>
        <w:jc w:val="both"/>
        <w:rPr>
          <w:rFonts w:ascii="Times New Roman" w:hAnsi="Times New Roman" w:cs="Times New Roman"/>
          <w:sz w:val="24"/>
          <w:szCs w:val="24"/>
          <w:lang w:val="sq-AL"/>
        </w:rPr>
      </w:pPr>
    </w:p>
    <w:p w14:paraId="3666AFC1" w14:textId="4C8A0643" w:rsidR="00C31B50" w:rsidRDefault="00C31B50" w:rsidP="00C31B50">
      <w:pPr>
        <w:pStyle w:val="ListParagraph"/>
        <w:numPr>
          <w:ilvl w:val="0"/>
          <w:numId w:val="22"/>
        </w:numPr>
        <w:spacing w:after="0" w:line="276" w:lineRule="auto"/>
        <w:ind w:right="11"/>
        <w:jc w:val="both"/>
        <w:rPr>
          <w:rFonts w:ascii="Times New Roman" w:hAnsi="Times New Roman" w:cs="Times New Roman"/>
          <w:sz w:val="24"/>
          <w:szCs w:val="24"/>
          <w:lang w:val="sq-AL"/>
        </w:rPr>
      </w:pPr>
      <w:r>
        <w:rPr>
          <w:rFonts w:ascii="Times New Roman" w:hAnsi="Times New Roman" w:cs="Times New Roman"/>
          <w:sz w:val="24"/>
          <w:szCs w:val="24"/>
          <w:lang w:val="sq-AL"/>
        </w:rPr>
        <w:t>L</w:t>
      </w:r>
      <w:r w:rsidRPr="00654843">
        <w:rPr>
          <w:rFonts w:ascii="Times New Roman" w:hAnsi="Times New Roman" w:cs="Times New Roman"/>
          <w:sz w:val="24"/>
          <w:szCs w:val="24"/>
          <w:lang w:val="sq-AL"/>
        </w:rPr>
        <w:t>igji</w:t>
      </w:r>
      <w:r w:rsidR="00484011">
        <w:rPr>
          <w:rFonts w:ascii="Times New Roman" w:hAnsi="Times New Roman" w:cs="Times New Roman"/>
          <w:sz w:val="24"/>
          <w:szCs w:val="24"/>
          <w:lang w:val="sq-AL"/>
        </w:rPr>
        <w:t>n “</w:t>
      </w:r>
      <w:r w:rsidRPr="00654843">
        <w:rPr>
          <w:rFonts w:ascii="Times New Roman" w:hAnsi="Times New Roman" w:cs="Times New Roman"/>
          <w:i/>
          <w:iCs/>
          <w:sz w:val="24"/>
          <w:szCs w:val="24"/>
          <w:lang w:val="sq-AL"/>
        </w:rPr>
        <w:t xml:space="preserve">Për disa ndryshime në </w:t>
      </w:r>
      <w:r w:rsidR="007F4BDC">
        <w:rPr>
          <w:rFonts w:ascii="Times New Roman" w:hAnsi="Times New Roman" w:cs="Times New Roman"/>
          <w:i/>
          <w:iCs/>
          <w:sz w:val="24"/>
          <w:szCs w:val="24"/>
          <w:lang w:val="sq-AL"/>
        </w:rPr>
        <w:t>l</w:t>
      </w:r>
      <w:r w:rsidRPr="00654843">
        <w:rPr>
          <w:rFonts w:ascii="Times New Roman" w:hAnsi="Times New Roman" w:cs="Times New Roman"/>
          <w:i/>
          <w:iCs/>
          <w:sz w:val="24"/>
          <w:szCs w:val="24"/>
          <w:lang w:val="sq-AL"/>
        </w:rPr>
        <w:t xml:space="preserve">igjin nr. 61/2012 “Për </w:t>
      </w:r>
      <w:r w:rsidR="007F4BDC">
        <w:rPr>
          <w:rFonts w:ascii="Times New Roman" w:hAnsi="Times New Roman" w:cs="Times New Roman"/>
          <w:i/>
          <w:iCs/>
          <w:sz w:val="24"/>
          <w:szCs w:val="24"/>
          <w:lang w:val="sq-AL"/>
        </w:rPr>
        <w:t>a</w:t>
      </w:r>
      <w:r w:rsidRPr="00654843">
        <w:rPr>
          <w:rFonts w:ascii="Times New Roman" w:hAnsi="Times New Roman" w:cs="Times New Roman"/>
          <w:i/>
          <w:iCs/>
          <w:sz w:val="24"/>
          <w:szCs w:val="24"/>
          <w:lang w:val="sq-AL"/>
        </w:rPr>
        <w:t>kcizat në Republikën e Shqipërisë”</w:t>
      </w:r>
      <w:r w:rsidRPr="00654843">
        <w:rPr>
          <w:rFonts w:ascii="Times New Roman" w:hAnsi="Times New Roman" w:cs="Times New Roman"/>
          <w:sz w:val="24"/>
          <w:szCs w:val="24"/>
          <w:lang w:val="sq-AL"/>
        </w:rPr>
        <w:t xml:space="preserve">, </w:t>
      </w:r>
      <w:r w:rsidRPr="00AB504B">
        <w:rPr>
          <w:rFonts w:ascii="Times New Roman" w:hAnsi="Times New Roman" w:cs="Times New Roman"/>
          <w:i/>
          <w:iCs/>
          <w:sz w:val="24"/>
          <w:szCs w:val="24"/>
          <w:lang w:val="sq-AL"/>
        </w:rPr>
        <w:t>i ndryshuar;</w:t>
      </w:r>
    </w:p>
    <w:p w14:paraId="1C714A1E" w14:textId="180C7C15" w:rsidR="00C31B50" w:rsidRDefault="00C31B50" w:rsidP="00C31B50">
      <w:pPr>
        <w:pStyle w:val="ListParagraph"/>
        <w:numPr>
          <w:ilvl w:val="0"/>
          <w:numId w:val="22"/>
        </w:numPr>
        <w:spacing w:after="0" w:line="276" w:lineRule="auto"/>
        <w:ind w:right="11"/>
        <w:jc w:val="both"/>
        <w:rPr>
          <w:rFonts w:ascii="Times New Roman" w:hAnsi="Times New Roman" w:cs="Times New Roman"/>
          <w:sz w:val="24"/>
          <w:szCs w:val="24"/>
          <w:lang w:val="it-IT"/>
        </w:rPr>
      </w:pPr>
      <w:r>
        <w:rPr>
          <w:rFonts w:ascii="Times New Roman" w:hAnsi="Times New Roman" w:cs="Times New Roman"/>
          <w:sz w:val="24"/>
          <w:szCs w:val="24"/>
          <w:lang w:val="sq-AL"/>
        </w:rPr>
        <w:t>V</w:t>
      </w:r>
      <w:r w:rsidRPr="00654843">
        <w:rPr>
          <w:rFonts w:ascii="Times New Roman" w:hAnsi="Times New Roman" w:cs="Times New Roman"/>
          <w:sz w:val="24"/>
          <w:szCs w:val="24"/>
          <w:lang w:val="it-IT"/>
        </w:rPr>
        <w:t>endimi</w:t>
      </w:r>
      <w:r w:rsidR="00484011">
        <w:rPr>
          <w:rFonts w:ascii="Times New Roman" w:hAnsi="Times New Roman" w:cs="Times New Roman"/>
          <w:sz w:val="24"/>
          <w:szCs w:val="24"/>
          <w:lang w:val="it-IT"/>
        </w:rPr>
        <w:t>n e</w:t>
      </w:r>
      <w:r>
        <w:rPr>
          <w:rFonts w:ascii="Times New Roman" w:hAnsi="Times New Roman" w:cs="Times New Roman"/>
          <w:sz w:val="24"/>
          <w:szCs w:val="24"/>
          <w:lang w:val="it-IT"/>
        </w:rPr>
        <w:t xml:space="preserve"> Këshillit të Ministrave </w:t>
      </w:r>
      <w:r w:rsidRPr="00654843">
        <w:rPr>
          <w:rFonts w:ascii="Times New Roman" w:hAnsi="Times New Roman" w:cs="Times New Roman"/>
          <w:i/>
          <w:iCs/>
          <w:sz w:val="24"/>
          <w:szCs w:val="24"/>
          <w:lang w:val="it-IT"/>
        </w:rPr>
        <w:t>"Për miratimin e Strategjisë Sektoriale për Menaxhimin e Financave Publike 2023-2030</w:t>
      </w:r>
      <w:r w:rsidRPr="00654843">
        <w:rPr>
          <w:rFonts w:ascii="Times New Roman" w:hAnsi="Times New Roman" w:cs="Times New Roman"/>
          <w:sz w:val="24"/>
          <w:szCs w:val="24"/>
          <w:lang w:val="it-IT"/>
        </w:rPr>
        <w:t>"</w:t>
      </w:r>
      <w:r>
        <w:rPr>
          <w:rFonts w:ascii="Times New Roman" w:hAnsi="Times New Roman" w:cs="Times New Roman"/>
          <w:sz w:val="24"/>
          <w:szCs w:val="24"/>
          <w:lang w:val="it-IT"/>
        </w:rPr>
        <w:t>.</w:t>
      </w:r>
    </w:p>
    <w:p w14:paraId="2D6D9212" w14:textId="77777777" w:rsidR="00484011" w:rsidRDefault="00484011" w:rsidP="00484011">
      <w:pPr>
        <w:pStyle w:val="ListParagraph"/>
        <w:spacing w:after="0" w:line="276" w:lineRule="auto"/>
        <w:ind w:left="1170" w:right="11"/>
        <w:jc w:val="both"/>
        <w:rPr>
          <w:rFonts w:ascii="Times New Roman" w:hAnsi="Times New Roman" w:cs="Times New Roman"/>
          <w:sz w:val="24"/>
          <w:szCs w:val="24"/>
          <w:lang w:val="it-IT"/>
        </w:rPr>
      </w:pPr>
    </w:p>
    <w:p w14:paraId="271FB03A" w14:textId="3E32B720" w:rsidR="00484011" w:rsidRPr="00484011" w:rsidRDefault="00484011" w:rsidP="00484011">
      <w:pPr>
        <w:pStyle w:val="ListParagraph"/>
        <w:numPr>
          <w:ilvl w:val="0"/>
          <w:numId w:val="24"/>
        </w:numPr>
        <w:spacing w:after="0" w:line="276" w:lineRule="auto"/>
        <w:jc w:val="both"/>
        <w:rPr>
          <w:rFonts w:ascii="Times New Roman" w:hAnsi="Times New Roman" w:cs="Times New Roman"/>
          <w:b/>
          <w:bCs/>
          <w:kern w:val="2"/>
          <w:sz w:val="24"/>
          <w:szCs w:val="24"/>
          <w:lang w:val="sq-AL"/>
          <w14:ligatures w14:val="standardContextual"/>
        </w:rPr>
      </w:pPr>
      <w:r w:rsidRPr="00484011">
        <w:rPr>
          <w:rFonts w:ascii="Times New Roman" w:hAnsi="Times New Roman" w:cs="Times New Roman"/>
          <w:b/>
          <w:bCs/>
          <w:kern w:val="2"/>
          <w:sz w:val="24"/>
          <w:szCs w:val="24"/>
          <w:lang w:val="sq-AL"/>
          <w14:ligatures w14:val="standardContextual"/>
        </w:rPr>
        <w:t>Konsultimi nëpërmjet postës elektronike është aplikuar për 3 akte:</w:t>
      </w:r>
    </w:p>
    <w:p w14:paraId="5C5764E8" w14:textId="77777777" w:rsidR="00484011" w:rsidRDefault="00484011" w:rsidP="00484011">
      <w:pPr>
        <w:pStyle w:val="ListParagraph"/>
        <w:spacing w:after="0" w:line="276" w:lineRule="auto"/>
        <w:jc w:val="both"/>
        <w:rPr>
          <w:rFonts w:ascii="Times New Roman" w:hAnsi="Times New Roman" w:cs="Times New Roman"/>
          <w:kern w:val="2"/>
          <w:sz w:val="24"/>
          <w:szCs w:val="24"/>
          <w:lang w:val="sq-AL"/>
          <w14:ligatures w14:val="standardContextual"/>
        </w:rPr>
      </w:pPr>
    </w:p>
    <w:p w14:paraId="0F84FE8B" w14:textId="42FE4746"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Pr>
          <w:rFonts w:ascii="Times New Roman" w:hAnsi="Times New Roman" w:cs="Times New Roman"/>
          <w:sz w:val="24"/>
          <w:szCs w:val="24"/>
          <w:lang w:val="sq-AL"/>
        </w:rPr>
        <w:t>L</w:t>
      </w:r>
      <w:r w:rsidRPr="000C7E36">
        <w:rPr>
          <w:rFonts w:ascii="Times New Roman" w:hAnsi="Times New Roman" w:cs="Times New Roman"/>
          <w:sz w:val="24"/>
          <w:szCs w:val="24"/>
          <w:lang w:val="sq-AL"/>
        </w:rPr>
        <w:t>igji</w:t>
      </w:r>
      <w:r>
        <w:rPr>
          <w:rFonts w:ascii="Times New Roman" w:hAnsi="Times New Roman" w:cs="Times New Roman"/>
          <w:sz w:val="24"/>
          <w:szCs w:val="24"/>
          <w:lang w:val="sq-AL"/>
        </w:rPr>
        <w:t>n</w:t>
      </w:r>
      <w:r w:rsidRPr="000C7E36">
        <w:rPr>
          <w:rFonts w:ascii="Times New Roman" w:hAnsi="Times New Roman" w:cs="Times New Roman"/>
          <w:sz w:val="24"/>
          <w:szCs w:val="24"/>
          <w:lang w:val="sq-AL"/>
        </w:rPr>
        <w:t xml:space="preserve"> </w:t>
      </w:r>
      <w:r w:rsidRPr="000C7E36">
        <w:rPr>
          <w:rFonts w:ascii="Times New Roman" w:hAnsi="Times New Roman" w:cs="Times New Roman"/>
          <w:i/>
          <w:iCs/>
          <w:sz w:val="24"/>
          <w:szCs w:val="24"/>
          <w:lang w:val="sq-AL"/>
        </w:rPr>
        <w:t xml:space="preserve">"Për disa ndryshime në </w:t>
      </w:r>
      <w:r w:rsidR="007F4BDC">
        <w:rPr>
          <w:rFonts w:ascii="Times New Roman" w:hAnsi="Times New Roman" w:cs="Times New Roman"/>
          <w:i/>
          <w:iCs/>
          <w:sz w:val="24"/>
          <w:szCs w:val="24"/>
          <w:lang w:val="sq-AL"/>
        </w:rPr>
        <w:t>l</w:t>
      </w:r>
      <w:r w:rsidRPr="000C7E36">
        <w:rPr>
          <w:rFonts w:ascii="Times New Roman" w:hAnsi="Times New Roman" w:cs="Times New Roman"/>
          <w:i/>
          <w:iCs/>
          <w:sz w:val="24"/>
          <w:szCs w:val="24"/>
          <w:lang w:val="sq-AL"/>
        </w:rPr>
        <w:t xml:space="preserve">igjin nr. 61/2012 “Për </w:t>
      </w:r>
      <w:r w:rsidR="007F4BDC">
        <w:rPr>
          <w:rFonts w:ascii="Times New Roman" w:hAnsi="Times New Roman" w:cs="Times New Roman"/>
          <w:i/>
          <w:iCs/>
          <w:sz w:val="24"/>
          <w:szCs w:val="24"/>
          <w:lang w:val="sq-AL"/>
        </w:rPr>
        <w:t>a</w:t>
      </w:r>
      <w:r w:rsidRPr="000C7E36">
        <w:rPr>
          <w:rFonts w:ascii="Times New Roman" w:hAnsi="Times New Roman" w:cs="Times New Roman"/>
          <w:i/>
          <w:iCs/>
          <w:sz w:val="24"/>
          <w:szCs w:val="24"/>
          <w:lang w:val="sq-AL"/>
        </w:rPr>
        <w:t>kcizat në Republikën e Shqipërisë”</w:t>
      </w:r>
      <w:r w:rsidRPr="000C7E36">
        <w:rPr>
          <w:rFonts w:ascii="Times New Roman" w:hAnsi="Times New Roman" w:cs="Times New Roman"/>
          <w:sz w:val="24"/>
          <w:szCs w:val="24"/>
          <w:lang w:val="sq-AL"/>
        </w:rPr>
        <w:t xml:space="preserve">, </w:t>
      </w:r>
      <w:r w:rsidRPr="00EB477D">
        <w:rPr>
          <w:rFonts w:ascii="Times New Roman" w:hAnsi="Times New Roman" w:cs="Times New Roman"/>
          <w:i/>
          <w:iCs/>
          <w:sz w:val="24"/>
          <w:szCs w:val="24"/>
          <w:lang w:val="sq-AL"/>
        </w:rPr>
        <w:t>i ndryshuar;</w:t>
      </w:r>
    </w:p>
    <w:p w14:paraId="3885499E" w14:textId="77777777"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 xml:space="preserve">endimin e Këshillit të Ministrave </w:t>
      </w:r>
      <w:r w:rsidRPr="00484011">
        <w:rPr>
          <w:rFonts w:ascii="Times New Roman" w:hAnsi="Times New Roman" w:cs="Times New Roman"/>
          <w:i/>
          <w:iCs/>
          <w:sz w:val="24"/>
          <w:szCs w:val="24"/>
          <w:lang w:val="it-IT"/>
        </w:rPr>
        <w:t>"Për miratimin e Strategjisë Sektoriale për Menaxhimin e Financave Publike 2023-2030</w:t>
      </w:r>
      <w:r w:rsidRPr="00484011">
        <w:rPr>
          <w:rFonts w:ascii="Times New Roman" w:hAnsi="Times New Roman" w:cs="Times New Roman"/>
          <w:sz w:val="24"/>
          <w:szCs w:val="24"/>
          <w:lang w:val="it-IT"/>
        </w:rPr>
        <w:t>";</w:t>
      </w:r>
    </w:p>
    <w:p w14:paraId="110BECD6" w14:textId="6436EDA4" w:rsidR="00BC4618" w:rsidRPr="00BC4618" w:rsidRDefault="00484011" w:rsidP="00BC4618">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endimin e Këshillit të Ministrave “</w:t>
      </w:r>
      <w:r w:rsidRPr="00484011">
        <w:rPr>
          <w:rFonts w:ascii="Times New Roman" w:hAnsi="Times New Roman" w:cs="Times New Roman"/>
          <w:i/>
          <w:iCs/>
          <w:sz w:val="24"/>
          <w:szCs w:val="24"/>
          <w:lang w:val="it-IT"/>
        </w:rPr>
        <w:t>Për miratimin e Programit të Reformave Ekonomike 2024-2026</w:t>
      </w:r>
      <w:r w:rsidR="00BC4618">
        <w:rPr>
          <w:rFonts w:ascii="Times New Roman" w:hAnsi="Times New Roman" w:cs="Times New Roman"/>
          <w:i/>
          <w:iCs/>
          <w:sz w:val="24"/>
          <w:szCs w:val="24"/>
          <w:lang w:val="it-IT"/>
        </w:rPr>
        <w:t>”.</w:t>
      </w:r>
    </w:p>
    <w:p w14:paraId="15BA4003" w14:textId="77777777" w:rsidR="00BC4618" w:rsidRPr="00BC4618" w:rsidRDefault="00BC4618" w:rsidP="00BC4618">
      <w:pPr>
        <w:pStyle w:val="ListParagraph"/>
        <w:spacing w:after="0" w:line="276" w:lineRule="auto"/>
        <w:ind w:left="1440" w:right="11"/>
        <w:jc w:val="both"/>
        <w:rPr>
          <w:rFonts w:ascii="Times New Roman" w:hAnsi="Times New Roman" w:cs="Times New Roman"/>
          <w:sz w:val="24"/>
          <w:szCs w:val="24"/>
          <w:lang w:val="sq-AL"/>
        </w:rPr>
      </w:pPr>
    </w:p>
    <w:p w14:paraId="743F3D6B" w14:textId="2C259F69" w:rsidR="00484011" w:rsidRPr="00484011" w:rsidRDefault="00484011" w:rsidP="00484011">
      <w:pPr>
        <w:pStyle w:val="ListParagraph"/>
        <w:numPr>
          <w:ilvl w:val="0"/>
          <w:numId w:val="24"/>
        </w:numPr>
        <w:spacing w:after="0" w:line="276" w:lineRule="auto"/>
        <w:jc w:val="both"/>
        <w:rPr>
          <w:rFonts w:ascii="Times New Roman" w:hAnsi="Times New Roman" w:cs="Times New Roman"/>
          <w:b/>
          <w:bCs/>
          <w:kern w:val="2"/>
          <w:sz w:val="24"/>
          <w:szCs w:val="24"/>
          <w:lang w:val="sq-AL"/>
          <w14:ligatures w14:val="standardContextual"/>
        </w:rPr>
      </w:pPr>
      <w:r w:rsidRPr="00484011">
        <w:rPr>
          <w:rFonts w:ascii="Times New Roman" w:hAnsi="Times New Roman" w:cs="Times New Roman"/>
          <w:b/>
          <w:bCs/>
          <w:kern w:val="2"/>
          <w:sz w:val="24"/>
          <w:szCs w:val="24"/>
          <w:lang w:val="sq-AL"/>
          <w14:ligatures w14:val="standardContextual"/>
        </w:rPr>
        <w:lastRenderedPageBreak/>
        <w:t>Konsultim</w:t>
      </w:r>
      <w:r w:rsidR="00BC4618">
        <w:rPr>
          <w:rFonts w:ascii="Times New Roman" w:hAnsi="Times New Roman" w:cs="Times New Roman"/>
          <w:b/>
          <w:bCs/>
          <w:kern w:val="2"/>
          <w:sz w:val="24"/>
          <w:szCs w:val="24"/>
          <w:lang w:val="sq-AL"/>
          <w14:ligatures w14:val="standardContextual"/>
        </w:rPr>
        <w:t xml:space="preserve">i </w:t>
      </w:r>
      <w:r w:rsidRPr="00484011">
        <w:rPr>
          <w:rFonts w:ascii="Times New Roman" w:hAnsi="Times New Roman" w:cs="Times New Roman"/>
          <w:b/>
          <w:bCs/>
          <w:kern w:val="2"/>
          <w:sz w:val="24"/>
          <w:szCs w:val="24"/>
          <w:lang w:val="sq-AL"/>
          <w14:ligatures w14:val="standardContextual"/>
        </w:rPr>
        <w:t>nëpërmjet mekanizmit të gupeve të menaxhimit të integruara të politikave (IPMG) është aplikuar për 2 akte:</w:t>
      </w:r>
    </w:p>
    <w:p w14:paraId="19FB5441" w14:textId="77777777" w:rsidR="00484011" w:rsidRDefault="00484011" w:rsidP="00484011">
      <w:pPr>
        <w:pStyle w:val="ListParagraph"/>
        <w:spacing w:after="0" w:line="276" w:lineRule="auto"/>
        <w:jc w:val="both"/>
        <w:rPr>
          <w:rFonts w:ascii="Times New Roman" w:hAnsi="Times New Roman" w:cs="Times New Roman"/>
          <w:kern w:val="2"/>
          <w:sz w:val="24"/>
          <w:szCs w:val="24"/>
          <w:lang w:val="sq-AL"/>
          <w14:ligatures w14:val="standardContextual"/>
        </w:rPr>
      </w:pPr>
    </w:p>
    <w:p w14:paraId="2F3FE2ED" w14:textId="77777777"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 xml:space="preserve">endimin e Këshillit të Ministrave </w:t>
      </w:r>
      <w:r w:rsidRPr="00484011">
        <w:rPr>
          <w:rFonts w:ascii="Times New Roman" w:hAnsi="Times New Roman" w:cs="Times New Roman"/>
          <w:i/>
          <w:iCs/>
          <w:sz w:val="24"/>
          <w:szCs w:val="24"/>
          <w:lang w:val="it-IT"/>
        </w:rPr>
        <w:t>"Për miratimin e Strategjisë Sektoriale për Menaxhimin e Financave Publike 2023-2030</w:t>
      </w:r>
      <w:r w:rsidRPr="00484011">
        <w:rPr>
          <w:rFonts w:ascii="Times New Roman" w:hAnsi="Times New Roman" w:cs="Times New Roman"/>
          <w:sz w:val="24"/>
          <w:szCs w:val="24"/>
          <w:lang w:val="it-IT"/>
        </w:rPr>
        <w:t>";</w:t>
      </w:r>
    </w:p>
    <w:p w14:paraId="40F15924" w14:textId="1B953CCE"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endimin e Këshillit të Ministrave “</w:t>
      </w:r>
      <w:r w:rsidRPr="00484011">
        <w:rPr>
          <w:rFonts w:ascii="Times New Roman" w:hAnsi="Times New Roman" w:cs="Times New Roman"/>
          <w:i/>
          <w:iCs/>
          <w:sz w:val="24"/>
          <w:szCs w:val="24"/>
          <w:lang w:val="it-IT"/>
        </w:rPr>
        <w:t>Për miratimin e Programit të Reformave Ekonomike 2024-2026</w:t>
      </w:r>
      <w:r>
        <w:rPr>
          <w:rFonts w:ascii="Times New Roman" w:hAnsi="Times New Roman" w:cs="Times New Roman"/>
          <w:i/>
          <w:iCs/>
          <w:sz w:val="24"/>
          <w:szCs w:val="24"/>
          <w:lang w:val="it-IT"/>
        </w:rPr>
        <w:t>”.</w:t>
      </w:r>
    </w:p>
    <w:p w14:paraId="7BB5F475" w14:textId="77777777" w:rsidR="00484011" w:rsidRPr="00484011" w:rsidRDefault="00484011" w:rsidP="00484011">
      <w:pPr>
        <w:pStyle w:val="ListParagraph"/>
        <w:spacing w:after="0" w:line="276" w:lineRule="auto"/>
        <w:ind w:left="1440" w:right="11"/>
        <w:jc w:val="both"/>
        <w:rPr>
          <w:rFonts w:ascii="Times New Roman" w:hAnsi="Times New Roman" w:cs="Times New Roman"/>
          <w:sz w:val="24"/>
          <w:szCs w:val="24"/>
          <w:lang w:val="sq-AL"/>
        </w:rPr>
      </w:pPr>
    </w:p>
    <w:p w14:paraId="0FE34FF4" w14:textId="1673C9AD" w:rsidR="00484011" w:rsidRPr="00484011" w:rsidRDefault="00484011" w:rsidP="00484011">
      <w:pPr>
        <w:pStyle w:val="ListParagraph"/>
        <w:numPr>
          <w:ilvl w:val="0"/>
          <w:numId w:val="24"/>
        </w:numPr>
        <w:spacing w:after="0" w:line="276" w:lineRule="auto"/>
        <w:jc w:val="both"/>
        <w:rPr>
          <w:rFonts w:ascii="Times New Roman" w:hAnsi="Times New Roman" w:cs="Times New Roman"/>
          <w:b/>
          <w:bCs/>
          <w:kern w:val="2"/>
          <w:sz w:val="24"/>
          <w:szCs w:val="24"/>
          <w:lang w:val="sq-AL"/>
          <w14:ligatures w14:val="standardContextual"/>
        </w:rPr>
      </w:pPr>
      <w:r w:rsidRPr="00484011">
        <w:rPr>
          <w:rFonts w:ascii="Times New Roman" w:hAnsi="Times New Roman" w:cs="Times New Roman"/>
          <w:b/>
          <w:bCs/>
          <w:kern w:val="2"/>
          <w:sz w:val="24"/>
          <w:szCs w:val="24"/>
          <w:lang w:val="sq-AL"/>
          <w14:ligatures w14:val="standardContextual"/>
        </w:rPr>
        <w:t>Takime</w:t>
      </w:r>
      <w:r>
        <w:rPr>
          <w:rFonts w:ascii="Times New Roman" w:hAnsi="Times New Roman" w:cs="Times New Roman"/>
          <w:b/>
          <w:bCs/>
          <w:kern w:val="2"/>
          <w:sz w:val="24"/>
          <w:szCs w:val="24"/>
          <w:lang w:val="sq-AL"/>
          <w14:ligatures w14:val="standardContextual"/>
        </w:rPr>
        <w:t>t</w:t>
      </w:r>
      <w:r w:rsidRPr="00484011">
        <w:rPr>
          <w:rFonts w:ascii="Times New Roman" w:hAnsi="Times New Roman" w:cs="Times New Roman"/>
          <w:b/>
          <w:bCs/>
          <w:kern w:val="2"/>
          <w:sz w:val="24"/>
          <w:szCs w:val="24"/>
          <w:lang w:val="sq-AL"/>
          <w14:ligatures w14:val="standardContextual"/>
        </w:rPr>
        <w:t xml:space="preserve"> konsultative janë aplikuar për 3 akte: </w:t>
      </w:r>
    </w:p>
    <w:p w14:paraId="3D219A0E" w14:textId="77777777" w:rsidR="00484011" w:rsidRDefault="00484011" w:rsidP="00484011">
      <w:pPr>
        <w:pStyle w:val="ListParagraph"/>
        <w:spacing w:after="0" w:line="276" w:lineRule="auto"/>
        <w:jc w:val="both"/>
        <w:rPr>
          <w:rFonts w:ascii="Times New Roman" w:hAnsi="Times New Roman" w:cs="Times New Roman"/>
          <w:kern w:val="2"/>
          <w:sz w:val="24"/>
          <w:szCs w:val="24"/>
          <w:lang w:val="sq-AL"/>
          <w14:ligatures w14:val="standardContextual"/>
        </w:rPr>
      </w:pPr>
    </w:p>
    <w:p w14:paraId="2C0C8A66" w14:textId="1EAAD706"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Pr>
          <w:rFonts w:ascii="Times New Roman" w:hAnsi="Times New Roman" w:cs="Times New Roman"/>
          <w:sz w:val="24"/>
          <w:szCs w:val="24"/>
          <w:lang w:val="sq-AL"/>
        </w:rPr>
        <w:t>L</w:t>
      </w:r>
      <w:r w:rsidRPr="000C7E36">
        <w:rPr>
          <w:rFonts w:ascii="Times New Roman" w:hAnsi="Times New Roman" w:cs="Times New Roman"/>
          <w:sz w:val="24"/>
          <w:szCs w:val="24"/>
          <w:lang w:val="sq-AL"/>
        </w:rPr>
        <w:t>igji</w:t>
      </w:r>
      <w:r>
        <w:rPr>
          <w:rFonts w:ascii="Times New Roman" w:hAnsi="Times New Roman" w:cs="Times New Roman"/>
          <w:sz w:val="24"/>
          <w:szCs w:val="24"/>
          <w:lang w:val="sq-AL"/>
        </w:rPr>
        <w:t>n</w:t>
      </w:r>
      <w:r w:rsidRPr="000C7E36">
        <w:rPr>
          <w:rFonts w:ascii="Times New Roman" w:hAnsi="Times New Roman" w:cs="Times New Roman"/>
          <w:sz w:val="24"/>
          <w:szCs w:val="24"/>
          <w:lang w:val="sq-AL"/>
        </w:rPr>
        <w:t xml:space="preserve"> </w:t>
      </w:r>
      <w:r w:rsidRPr="000C7E36">
        <w:rPr>
          <w:rFonts w:ascii="Times New Roman" w:hAnsi="Times New Roman" w:cs="Times New Roman"/>
          <w:i/>
          <w:iCs/>
          <w:sz w:val="24"/>
          <w:szCs w:val="24"/>
          <w:lang w:val="sq-AL"/>
        </w:rPr>
        <w:t xml:space="preserve">"Për disa ndryshime në </w:t>
      </w:r>
      <w:r w:rsidR="007F4BDC">
        <w:rPr>
          <w:rFonts w:ascii="Times New Roman" w:hAnsi="Times New Roman" w:cs="Times New Roman"/>
          <w:i/>
          <w:iCs/>
          <w:sz w:val="24"/>
          <w:szCs w:val="24"/>
          <w:lang w:val="sq-AL"/>
        </w:rPr>
        <w:t>l</w:t>
      </w:r>
      <w:r w:rsidRPr="000C7E36">
        <w:rPr>
          <w:rFonts w:ascii="Times New Roman" w:hAnsi="Times New Roman" w:cs="Times New Roman"/>
          <w:i/>
          <w:iCs/>
          <w:sz w:val="24"/>
          <w:szCs w:val="24"/>
          <w:lang w:val="sq-AL"/>
        </w:rPr>
        <w:t xml:space="preserve">igjin nr. 61/2012 “Për </w:t>
      </w:r>
      <w:r w:rsidR="007F4BDC">
        <w:rPr>
          <w:rFonts w:ascii="Times New Roman" w:hAnsi="Times New Roman" w:cs="Times New Roman"/>
          <w:i/>
          <w:iCs/>
          <w:sz w:val="24"/>
          <w:szCs w:val="24"/>
          <w:lang w:val="sq-AL"/>
        </w:rPr>
        <w:t>a</w:t>
      </w:r>
      <w:r w:rsidRPr="000C7E36">
        <w:rPr>
          <w:rFonts w:ascii="Times New Roman" w:hAnsi="Times New Roman" w:cs="Times New Roman"/>
          <w:i/>
          <w:iCs/>
          <w:sz w:val="24"/>
          <w:szCs w:val="24"/>
          <w:lang w:val="sq-AL"/>
        </w:rPr>
        <w:t>kcizat në Republikën e Shqipërisë”</w:t>
      </w:r>
      <w:r w:rsidRPr="000C7E36">
        <w:rPr>
          <w:rFonts w:ascii="Times New Roman" w:hAnsi="Times New Roman" w:cs="Times New Roman"/>
          <w:sz w:val="24"/>
          <w:szCs w:val="24"/>
          <w:lang w:val="sq-AL"/>
        </w:rPr>
        <w:t xml:space="preserve">, </w:t>
      </w:r>
      <w:r w:rsidRPr="00EB477D">
        <w:rPr>
          <w:rFonts w:ascii="Times New Roman" w:hAnsi="Times New Roman" w:cs="Times New Roman"/>
          <w:i/>
          <w:iCs/>
          <w:sz w:val="24"/>
          <w:szCs w:val="24"/>
          <w:lang w:val="sq-AL"/>
        </w:rPr>
        <w:t>i ndryshuar;</w:t>
      </w:r>
    </w:p>
    <w:p w14:paraId="78263EF9" w14:textId="77777777"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 xml:space="preserve">endimin e Këshillit të Ministrave </w:t>
      </w:r>
      <w:r w:rsidRPr="00484011">
        <w:rPr>
          <w:rFonts w:ascii="Times New Roman" w:hAnsi="Times New Roman" w:cs="Times New Roman"/>
          <w:i/>
          <w:iCs/>
          <w:sz w:val="24"/>
          <w:szCs w:val="24"/>
          <w:lang w:val="it-IT"/>
        </w:rPr>
        <w:t>"Për miratimin e Strategjisë Sektoriale për Menaxhimin e Financave Publike 2023-2030</w:t>
      </w:r>
      <w:r w:rsidRPr="00484011">
        <w:rPr>
          <w:rFonts w:ascii="Times New Roman" w:hAnsi="Times New Roman" w:cs="Times New Roman"/>
          <w:sz w:val="24"/>
          <w:szCs w:val="24"/>
          <w:lang w:val="it-IT"/>
        </w:rPr>
        <w:t>";</w:t>
      </w:r>
    </w:p>
    <w:p w14:paraId="6E4AC114" w14:textId="0850E69D" w:rsidR="00484011" w:rsidRPr="00484011" w:rsidRDefault="00484011" w:rsidP="00484011">
      <w:pPr>
        <w:pStyle w:val="ListParagraph"/>
        <w:numPr>
          <w:ilvl w:val="0"/>
          <w:numId w:val="26"/>
        </w:numPr>
        <w:spacing w:after="0" w:line="276" w:lineRule="auto"/>
        <w:ind w:right="11"/>
        <w:jc w:val="both"/>
        <w:rPr>
          <w:rFonts w:ascii="Times New Roman" w:hAnsi="Times New Roman" w:cs="Times New Roman"/>
          <w:sz w:val="24"/>
          <w:szCs w:val="24"/>
          <w:lang w:val="sq-AL"/>
        </w:rPr>
      </w:pPr>
      <w:r w:rsidRPr="00484011">
        <w:rPr>
          <w:rFonts w:ascii="Times New Roman" w:hAnsi="Times New Roman" w:cs="Times New Roman"/>
          <w:sz w:val="24"/>
          <w:szCs w:val="24"/>
          <w:lang w:val="sq-AL"/>
        </w:rPr>
        <w:t>V</w:t>
      </w:r>
      <w:r w:rsidRPr="00484011">
        <w:rPr>
          <w:rFonts w:ascii="Times New Roman" w:hAnsi="Times New Roman" w:cs="Times New Roman"/>
          <w:sz w:val="24"/>
          <w:szCs w:val="24"/>
          <w:lang w:val="it-IT"/>
        </w:rPr>
        <w:t>endimin e Këshillit të Ministrave “</w:t>
      </w:r>
      <w:r w:rsidRPr="00484011">
        <w:rPr>
          <w:rFonts w:ascii="Times New Roman" w:hAnsi="Times New Roman" w:cs="Times New Roman"/>
          <w:i/>
          <w:iCs/>
          <w:sz w:val="24"/>
          <w:szCs w:val="24"/>
          <w:lang w:val="it-IT"/>
        </w:rPr>
        <w:t>Për miratimin e Programit të Reformave Ekonomike 2024-2026</w:t>
      </w:r>
      <w:r>
        <w:rPr>
          <w:rFonts w:ascii="Times New Roman" w:hAnsi="Times New Roman" w:cs="Times New Roman"/>
          <w:i/>
          <w:iCs/>
          <w:sz w:val="24"/>
          <w:szCs w:val="24"/>
          <w:lang w:val="it-IT"/>
        </w:rPr>
        <w:t>”.</w:t>
      </w:r>
    </w:p>
    <w:p w14:paraId="5113050F" w14:textId="77777777" w:rsidR="00D776E3" w:rsidRDefault="00D776E3" w:rsidP="00D776E3">
      <w:pPr>
        <w:spacing w:after="0" w:line="276" w:lineRule="auto"/>
        <w:jc w:val="both"/>
        <w:rPr>
          <w:rFonts w:ascii="Times New Roman" w:hAnsi="Times New Roman" w:cs="Times New Roman"/>
          <w:kern w:val="2"/>
          <w:sz w:val="24"/>
          <w:szCs w:val="24"/>
          <w:lang w:val="sq-AL"/>
          <w14:ligatures w14:val="standardContextual"/>
        </w:rPr>
      </w:pPr>
    </w:p>
    <w:p w14:paraId="50E64DE1" w14:textId="77777777" w:rsidR="00AB504B" w:rsidRDefault="00BC4618" w:rsidP="00AB504B">
      <w:pPr>
        <w:spacing w:after="0" w:line="276" w:lineRule="auto"/>
        <w:jc w:val="both"/>
        <w:rPr>
          <w:rFonts w:ascii="Times New Roman" w:hAnsi="Times New Roman" w:cs="Times New Roman"/>
          <w:kern w:val="2"/>
          <w:sz w:val="24"/>
          <w:szCs w:val="24"/>
          <w:lang w:val="sq-AL"/>
          <w14:ligatures w14:val="standardContextual"/>
        </w:rPr>
      </w:pPr>
      <w:r w:rsidRPr="00D776E3">
        <w:rPr>
          <w:rFonts w:ascii="Times New Roman" w:hAnsi="Times New Roman" w:cs="Times New Roman"/>
          <w:kern w:val="2"/>
          <w:sz w:val="24"/>
          <w:szCs w:val="24"/>
          <w:lang w:val="sq-AL"/>
          <w14:ligatures w14:val="standardContextual"/>
        </w:rPr>
        <w:t>Për sa më sipër, është kryer edhe paraqitja grafike e metodave të përdora të konsultimit publik</w:t>
      </w:r>
      <w:r w:rsidR="00AB504B">
        <w:rPr>
          <w:rFonts w:ascii="Times New Roman" w:hAnsi="Times New Roman" w:cs="Times New Roman"/>
          <w:kern w:val="2"/>
          <w:sz w:val="24"/>
          <w:szCs w:val="24"/>
          <w:lang w:val="sq-AL"/>
          <w14:ligatures w14:val="standardContextual"/>
        </w:rPr>
        <w:t xml:space="preserve"> si vijon:</w:t>
      </w:r>
    </w:p>
    <w:p w14:paraId="28CD5374" w14:textId="77777777" w:rsidR="00F5264F" w:rsidRDefault="00F5264F" w:rsidP="00AB504B">
      <w:pPr>
        <w:spacing w:after="0" w:line="276" w:lineRule="auto"/>
        <w:jc w:val="both"/>
        <w:rPr>
          <w:rFonts w:ascii="Times New Roman" w:hAnsi="Times New Roman" w:cs="Times New Roman"/>
          <w:kern w:val="2"/>
          <w:sz w:val="24"/>
          <w:szCs w:val="24"/>
          <w:lang w:val="sq-AL"/>
          <w14:ligatures w14:val="standardContextual"/>
        </w:rPr>
      </w:pPr>
    </w:p>
    <w:p w14:paraId="7A22FA41" w14:textId="2AE790B7" w:rsidR="00F5264F" w:rsidRDefault="00F5264F" w:rsidP="00F5264F">
      <w:pPr>
        <w:spacing w:after="0" w:line="276" w:lineRule="auto"/>
        <w:jc w:val="center"/>
        <w:rPr>
          <w:rFonts w:ascii="Times New Roman" w:hAnsi="Times New Roman" w:cs="Times New Roman"/>
          <w:kern w:val="2"/>
          <w:sz w:val="24"/>
          <w:szCs w:val="24"/>
          <w:lang w:val="sq-AL"/>
          <w14:ligatures w14:val="standardContextual"/>
        </w:rPr>
      </w:pPr>
      <w:r w:rsidRPr="00EF36F4">
        <w:rPr>
          <w:noProof/>
          <w:szCs w:val="24"/>
          <w14:ligatures w14:val="standardContextual"/>
        </w:rPr>
        <w:drawing>
          <wp:inline distT="0" distB="0" distL="0" distR="0" wp14:anchorId="10A79520" wp14:editId="69401A0E">
            <wp:extent cx="4664075" cy="2486025"/>
            <wp:effectExtent l="0" t="0" r="3175" b="9525"/>
            <wp:docPr id="20696404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8006E1" w14:textId="77777777" w:rsidR="00EB477D" w:rsidRPr="00EB477D" w:rsidRDefault="00EB477D" w:rsidP="00F5264F">
      <w:pPr>
        <w:spacing w:after="0" w:line="276" w:lineRule="auto"/>
        <w:rPr>
          <w:rFonts w:ascii="Times New Roman" w:hAnsi="Times New Roman" w:cs="Times New Roman"/>
          <w:b/>
          <w:bCs/>
          <w:sz w:val="24"/>
          <w:szCs w:val="24"/>
          <w:lang w:val="sq-AL"/>
        </w:rPr>
      </w:pPr>
    </w:p>
    <w:p w14:paraId="262B8D7D" w14:textId="77777777" w:rsidR="00EB477D" w:rsidRDefault="00EB477D" w:rsidP="00920ED0">
      <w:pPr>
        <w:spacing w:after="0" w:line="276" w:lineRule="auto"/>
        <w:jc w:val="center"/>
        <w:rPr>
          <w:rFonts w:ascii="Times New Roman" w:hAnsi="Times New Roman" w:cs="Times New Roman"/>
          <w:b/>
          <w:bCs/>
          <w:sz w:val="24"/>
          <w:szCs w:val="24"/>
          <w:lang w:val="sq-AL"/>
        </w:rPr>
      </w:pPr>
      <w:r w:rsidRPr="00EB477D">
        <w:rPr>
          <w:rFonts w:ascii="Times New Roman" w:hAnsi="Times New Roman" w:cs="Times New Roman"/>
          <w:b/>
          <w:bCs/>
          <w:sz w:val="24"/>
          <w:szCs w:val="24"/>
          <w:lang w:val="sq-AL"/>
        </w:rPr>
        <w:t>Paraqitja grafike e metodave të përdorura për konsultimin publik</w:t>
      </w:r>
    </w:p>
    <w:p w14:paraId="1A83EC3D" w14:textId="77777777" w:rsidR="007F4BDC" w:rsidRDefault="007F4BDC" w:rsidP="007F4BDC">
      <w:pPr>
        <w:spacing w:after="0" w:line="276" w:lineRule="auto"/>
        <w:jc w:val="both"/>
        <w:rPr>
          <w:rFonts w:ascii="Times New Roman" w:hAnsi="Times New Roman" w:cs="Times New Roman"/>
          <w:sz w:val="24"/>
          <w:szCs w:val="24"/>
          <w:lang w:val="sq-AL"/>
        </w:rPr>
      </w:pPr>
    </w:p>
    <w:p w14:paraId="2FFFBE30" w14:textId="0D03F4BC" w:rsidR="002F5F47" w:rsidRDefault="00674CC8" w:rsidP="007F4BDC">
      <w:pPr>
        <w:spacing w:after="0" w:line="276" w:lineRule="auto"/>
        <w:jc w:val="both"/>
        <w:rPr>
          <w:rFonts w:ascii="Times New Roman" w:hAnsi="Times New Roman" w:cs="Times New Roman"/>
          <w:kern w:val="2"/>
          <w:sz w:val="24"/>
          <w:szCs w:val="24"/>
          <w:lang w:val="sq-AL"/>
          <w14:ligatures w14:val="standardContextual"/>
        </w:rPr>
      </w:pPr>
      <w:r w:rsidRPr="001800A7">
        <w:rPr>
          <w:rFonts w:ascii="Times New Roman" w:hAnsi="Times New Roman" w:cs="Times New Roman"/>
          <w:sz w:val="24"/>
          <w:szCs w:val="24"/>
          <w:lang w:val="sq-AL"/>
        </w:rPr>
        <w:t>Krahasuar me vitet e kaluar</w:t>
      </w:r>
      <w:r w:rsidR="00B35782" w:rsidRPr="001800A7">
        <w:rPr>
          <w:rFonts w:ascii="Times New Roman" w:hAnsi="Times New Roman" w:cs="Times New Roman"/>
          <w:sz w:val="24"/>
          <w:szCs w:val="24"/>
          <w:lang w:val="sq-AL"/>
        </w:rPr>
        <w:t>a</w:t>
      </w:r>
      <w:r w:rsidR="00CD2CCF">
        <w:rPr>
          <w:rFonts w:ascii="Times New Roman" w:hAnsi="Times New Roman" w:cs="Times New Roman"/>
          <w:sz w:val="24"/>
          <w:szCs w:val="24"/>
          <w:lang w:val="sq-AL"/>
        </w:rPr>
        <w:t xml:space="preserve">, </w:t>
      </w:r>
      <w:r w:rsidR="009339B8">
        <w:rPr>
          <w:rFonts w:ascii="Times New Roman" w:hAnsi="Times New Roman" w:cs="Times New Roman"/>
          <w:sz w:val="24"/>
          <w:szCs w:val="24"/>
          <w:lang w:val="sq-AL"/>
        </w:rPr>
        <w:t>p</w:t>
      </w:r>
      <w:r w:rsidR="00A83EA5">
        <w:rPr>
          <w:rFonts w:ascii="Times New Roman" w:hAnsi="Times New Roman" w:cs="Times New Roman"/>
          <w:sz w:val="24"/>
          <w:szCs w:val="24"/>
          <w:lang w:val="sq-AL"/>
        </w:rPr>
        <w:t>erformanca institucionale e Ministrisë së Financave është</w:t>
      </w:r>
      <w:r w:rsidR="007A09CB">
        <w:rPr>
          <w:rFonts w:ascii="Times New Roman" w:hAnsi="Times New Roman" w:cs="Times New Roman"/>
          <w:sz w:val="24"/>
          <w:szCs w:val="24"/>
          <w:lang w:val="sq-AL"/>
        </w:rPr>
        <w:t xml:space="preserve"> në rritje, </w:t>
      </w:r>
      <w:r w:rsidR="007F4BDC">
        <w:rPr>
          <w:rFonts w:ascii="Times New Roman" w:hAnsi="Times New Roman" w:cs="Times New Roman"/>
          <w:sz w:val="24"/>
          <w:szCs w:val="24"/>
          <w:lang w:val="sq-AL"/>
        </w:rPr>
        <w:t xml:space="preserve">ku </w:t>
      </w:r>
      <w:r w:rsidR="002F5F47">
        <w:rPr>
          <w:rFonts w:ascii="Times New Roman" w:hAnsi="Times New Roman" w:cs="Times New Roman"/>
          <w:sz w:val="24"/>
          <w:szCs w:val="24"/>
          <w:lang w:val="sq-AL"/>
        </w:rPr>
        <w:t xml:space="preserve">gjatë kësaj periudhe raportimi </w:t>
      </w:r>
      <w:r w:rsidR="002F5F47" w:rsidRPr="001800A7">
        <w:rPr>
          <w:rFonts w:ascii="Times New Roman" w:hAnsi="Times New Roman" w:cs="Times New Roman"/>
          <w:sz w:val="24"/>
          <w:szCs w:val="24"/>
          <w:lang w:val="sq-AL"/>
        </w:rPr>
        <w:t>janë gjeneruar më shumë komente</w:t>
      </w:r>
      <w:r w:rsidR="002F5F47">
        <w:rPr>
          <w:rFonts w:ascii="Times New Roman" w:hAnsi="Times New Roman" w:cs="Times New Roman"/>
          <w:sz w:val="24"/>
          <w:szCs w:val="24"/>
          <w:lang w:val="sq-AL"/>
        </w:rPr>
        <w:t xml:space="preserve">, në total </w:t>
      </w:r>
      <w:r w:rsidR="002F5F47" w:rsidRPr="001800A7">
        <w:rPr>
          <w:rFonts w:ascii="Times New Roman" w:hAnsi="Times New Roman" w:cs="Times New Roman"/>
          <w:sz w:val="24"/>
          <w:szCs w:val="24"/>
          <w:lang w:val="sq-AL"/>
        </w:rPr>
        <w:t xml:space="preserve">73 komente </w:t>
      </w:r>
      <w:r w:rsidR="002F5F47">
        <w:rPr>
          <w:rFonts w:ascii="Times New Roman" w:hAnsi="Times New Roman" w:cs="Times New Roman"/>
          <w:sz w:val="24"/>
          <w:szCs w:val="24"/>
          <w:lang w:val="sq-AL"/>
        </w:rPr>
        <w:t>për</w:t>
      </w:r>
      <w:r w:rsidR="002F5F47" w:rsidRPr="001800A7">
        <w:rPr>
          <w:rFonts w:ascii="Times New Roman" w:hAnsi="Times New Roman" w:cs="Times New Roman"/>
          <w:sz w:val="24"/>
          <w:szCs w:val="24"/>
          <w:lang w:val="sq-AL"/>
        </w:rPr>
        <w:t xml:space="preserve"> 3 akte objekt konsultimi, ndërsa gjatë vitit 2023 </w:t>
      </w:r>
      <w:r w:rsidR="002F5F47">
        <w:rPr>
          <w:rFonts w:ascii="Times New Roman" w:hAnsi="Times New Roman" w:cs="Times New Roman"/>
          <w:sz w:val="24"/>
          <w:szCs w:val="24"/>
          <w:lang w:val="sq-AL"/>
        </w:rPr>
        <w:t>janë gjeneruar</w:t>
      </w:r>
      <w:r w:rsidR="002F5F47" w:rsidRPr="001800A7">
        <w:rPr>
          <w:rFonts w:ascii="Times New Roman" w:hAnsi="Times New Roman" w:cs="Times New Roman"/>
          <w:sz w:val="24"/>
          <w:szCs w:val="24"/>
          <w:lang w:val="sq-AL"/>
        </w:rPr>
        <w:t xml:space="preserve"> 44</w:t>
      </w:r>
      <w:r w:rsidR="002F5F47">
        <w:rPr>
          <w:rFonts w:ascii="Times New Roman" w:hAnsi="Times New Roman" w:cs="Times New Roman"/>
          <w:sz w:val="24"/>
          <w:szCs w:val="24"/>
          <w:lang w:val="sq-AL"/>
        </w:rPr>
        <w:t xml:space="preserve"> komente</w:t>
      </w:r>
      <w:r w:rsidR="002F5F47" w:rsidRPr="001800A7">
        <w:rPr>
          <w:rFonts w:ascii="Times New Roman" w:hAnsi="Times New Roman" w:cs="Times New Roman"/>
          <w:sz w:val="24"/>
          <w:szCs w:val="24"/>
          <w:lang w:val="sq-AL"/>
        </w:rPr>
        <w:t xml:space="preserve"> për 10 akte</w:t>
      </w:r>
      <w:r w:rsidR="002F5F47">
        <w:rPr>
          <w:rFonts w:ascii="Times New Roman" w:hAnsi="Times New Roman" w:cs="Times New Roman"/>
          <w:sz w:val="24"/>
          <w:szCs w:val="24"/>
          <w:lang w:val="sq-AL"/>
        </w:rPr>
        <w:t xml:space="preserve"> </w:t>
      </w:r>
      <w:r w:rsidR="002F5F47" w:rsidRPr="001800A7">
        <w:rPr>
          <w:rFonts w:ascii="Times New Roman" w:hAnsi="Times New Roman" w:cs="Times New Roman"/>
          <w:sz w:val="24"/>
          <w:szCs w:val="24"/>
          <w:lang w:val="sq-AL"/>
        </w:rPr>
        <w:t>objekt konsultimi publik</w:t>
      </w:r>
      <w:r w:rsidR="002F5F47">
        <w:rPr>
          <w:rFonts w:ascii="Times New Roman" w:hAnsi="Times New Roman" w:cs="Times New Roman"/>
          <w:sz w:val="24"/>
          <w:szCs w:val="24"/>
          <w:lang w:val="sq-AL"/>
        </w:rPr>
        <w:t xml:space="preserve">. </w:t>
      </w:r>
      <w:r w:rsidR="009339B8">
        <w:rPr>
          <w:rFonts w:ascii="Times New Roman" w:hAnsi="Times New Roman" w:cs="Times New Roman"/>
          <w:sz w:val="24"/>
          <w:szCs w:val="24"/>
          <w:lang w:val="sq-AL"/>
        </w:rPr>
        <w:t>Në këtë mënyr</w:t>
      </w:r>
      <w:r w:rsidR="007A09CB">
        <w:rPr>
          <w:rFonts w:ascii="Times New Roman" w:hAnsi="Times New Roman" w:cs="Times New Roman"/>
          <w:sz w:val="24"/>
          <w:szCs w:val="24"/>
          <w:lang w:val="sq-AL"/>
        </w:rPr>
        <w:t>ë evidentohet</w:t>
      </w:r>
      <w:r w:rsidR="009339B8">
        <w:rPr>
          <w:rFonts w:ascii="Times New Roman" w:hAnsi="Times New Roman" w:cs="Times New Roman"/>
          <w:sz w:val="24"/>
          <w:szCs w:val="24"/>
          <w:lang w:val="sq-AL"/>
        </w:rPr>
        <w:t xml:space="preserve"> se është rritur cilësia e menaxhimit të këtij procesi, si dhe </w:t>
      </w:r>
      <w:r w:rsidR="007A09CB">
        <w:rPr>
          <w:rFonts w:ascii="Times New Roman" w:hAnsi="Times New Roman" w:cs="Times New Roman"/>
          <w:kern w:val="2"/>
          <w:sz w:val="24"/>
          <w:szCs w:val="24"/>
          <w:lang w:val="sq-AL"/>
          <w14:ligatures w14:val="standardContextual"/>
        </w:rPr>
        <w:t>d</w:t>
      </w:r>
      <w:r w:rsidR="007A09CB" w:rsidRPr="001800A7">
        <w:rPr>
          <w:rFonts w:ascii="Times New Roman" w:hAnsi="Times New Roman" w:cs="Times New Roman"/>
          <w:kern w:val="2"/>
          <w:sz w:val="24"/>
          <w:szCs w:val="24"/>
          <w:lang w:val="sq-AL"/>
          <w14:ligatures w14:val="standardContextual"/>
        </w:rPr>
        <w:t>igjitalizimi i procesit të konsultimit ka bërë të mundur rritjen e pjesëmarrjes së publikut nëpërmjet Regjistrit Elektronik të Njoftimit dhe Konsultimit Publik.</w:t>
      </w:r>
      <w:r w:rsidR="002F5F47">
        <w:rPr>
          <w:rFonts w:ascii="Times New Roman" w:hAnsi="Times New Roman" w:cs="Times New Roman"/>
          <w:sz w:val="24"/>
          <w:szCs w:val="24"/>
          <w:lang w:val="sq-AL"/>
        </w:rPr>
        <w:t xml:space="preserve"> Për më tepër m</w:t>
      </w:r>
      <w:r w:rsidR="00737B35" w:rsidRPr="001800A7">
        <w:rPr>
          <w:rFonts w:ascii="Times New Roman" w:hAnsi="Times New Roman" w:cs="Times New Roman"/>
          <w:kern w:val="2"/>
          <w:sz w:val="24"/>
          <w:szCs w:val="24"/>
          <w:lang w:val="sq-AL"/>
          <w14:ligatures w14:val="standardContextual"/>
        </w:rPr>
        <w:t xml:space="preserve">etodat e përzgjedhura për konsultim dhe targetimi i duhur i palëve të </w:t>
      </w:r>
      <w:r w:rsidR="00737B35" w:rsidRPr="001800A7">
        <w:rPr>
          <w:rFonts w:ascii="Times New Roman" w:hAnsi="Times New Roman" w:cs="Times New Roman"/>
          <w:kern w:val="2"/>
          <w:sz w:val="24"/>
          <w:szCs w:val="24"/>
          <w:lang w:val="sq-AL"/>
          <w14:ligatures w14:val="standardContextual"/>
        </w:rPr>
        <w:lastRenderedPageBreak/>
        <w:t>interesit ka ndikuar në hartimin e politikave dhe legjislacionit më cilësor, gjithëpërfshirës dhe efikas.</w:t>
      </w:r>
      <w:r w:rsidR="007A09CB">
        <w:rPr>
          <w:rFonts w:ascii="Times New Roman" w:hAnsi="Times New Roman" w:cs="Times New Roman"/>
          <w:kern w:val="2"/>
          <w:sz w:val="24"/>
          <w:szCs w:val="24"/>
          <w:lang w:val="sq-AL"/>
          <w14:ligatures w14:val="standardContextual"/>
        </w:rPr>
        <w:t xml:space="preserve"> </w:t>
      </w:r>
    </w:p>
    <w:p w14:paraId="49D49B1C" w14:textId="77777777" w:rsidR="002F5F47" w:rsidRDefault="002F5F47" w:rsidP="00C8275C">
      <w:pPr>
        <w:spacing w:after="0" w:line="276" w:lineRule="auto"/>
        <w:jc w:val="both"/>
        <w:rPr>
          <w:rFonts w:ascii="Times New Roman" w:hAnsi="Times New Roman" w:cs="Times New Roman"/>
          <w:kern w:val="2"/>
          <w:sz w:val="24"/>
          <w:szCs w:val="24"/>
          <w:lang w:val="sq-AL"/>
          <w14:ligatures w14:val="standardContextual"/>
        </w:rPr>
      </w:pPr>
    </w:p>
    <w:p w14:paraId="77762997" w14:textId="5725031A" w:rsidR="00C8275C" w:rsidRPr="007A09CB" w:rsidRDefault="007C33B7" w:rsidP="00C8275C">
      <w:pPr>
        <w:spacing w:after="0" w:line="276" w:lineRule="auto"/>
        <w:jc w:val="both"/>
        <w:rPr>
          <w:rFonts w:ascii="Times New Roman" w:hAnsi="Times New Roman" w:cs="Times New Roman"/>
          <w:sz w:val="24"/>
          <w:szCs w:val="24"/>
          <w:lang w:val="sq-AL"/>
        </w:rPr>
      </w:pPr>
      <w:r w:rsidRPr="00737B35">
        <w:rPr>
          <w:rFonts w:ascii="Times New Roman" w:hAnsi="Times New Roman" w:cs="Times New Roman"/>
          <w:kern w:val="2"/>
          <w:sz w:val="24"/>
          <w:szCs w:val="24"/>
          <w:lang w:val="sq-AL"/>
          <w14:ligatures w14:val="standardContextual"/>
        </w:rPr>
        <w:t xml:space="preserve">Përmirësimet në këtë proces janë tregues i zhvillimit të një qasje të integruar për planifikimin </w:t>
      </w:r>
      <w:r w:rsidR="00737B35" w:rsidRPr="00737B35">
        <w:rPr>
          <w:rFonts w:ascii="Times New Roman" w:hAnsi="Times New Roman" w:cs="Times New Roman"/>
          <w:kern w:val="2"/>
          <w:sz w:val="24"/>
          <w:szCs w:val="24"/>
          <w:lang w:val="sq-AL"/>
          <w14:ligatures w14:val="standardContextual"/>
        </w:rPr>
        <w:t>dhe</w:t>
      </w:r>
      <w:r w:rsidR="009339B8">
        <w:rPr>
          <w:rFonts w:ascii="Times New Roman" w:hAnsi="Times New Roman" w:cs="Times New Roman"/>
          <w:kern w:val="2"/>
          <w:sz w:val="24"/>
          <w:szCs w:val="24"/>
          <w:lang w:val="sq-AL"/>
          <w14:ligatures w14:val="standardContextual"/>
        </w:rPr>
        <w:t xml:space="preserve"> </w:t>
      </w:r>
      <w:r w:rsidR="00737B35" w:rsidRPr="00737B35">
        <w:rPr>
          <w:rFonts w:ascii="Times New Roman" w:hAnsi="Times New Roman" w:cs="Times New Roman"/>
          <w:kern w:val="2"/>
          <w:sz w:val="24"/>
          <w:szCs w:val="24"/>
          <w:lang w:val="sq-AL"/>
          <w14:ligatures w14:val="standardContextual"/>
        </w:rPr>
        <w:t>menaxhimin e konsultimeve publike për projektaktet dhe politikat e Ministrisë</w:t>
      </w:r>
      <w:r w:rsidR="000718AE">
        <w:rPr>
          <w:rFonts w:ascii="Times New Roman" w:hAnsi="Times New Roman" w:cs="Times New Roman"/>
          <w:kern w:val="2"/>
          <w:sz w:val="24"/>
          <w:szCs w:val="24"/>
          <w:lang w:val="sq-AL"/>
          <w14:ligatures w14:val="standardContextual"/>
        </w:rPr>
        <w:t xml:space="preserve"> </w:t>
      </w:r>
      <w:r w:rsidR="00737B35" w:rsidRPr="00737B35">
        <w:rPr>
          <w:rFonts w:ascii="Times New Roman" w:hAnsi="Times New Roman" w:cs="Times New Roman"/>
          <w:kern w:val="2"/>
          <w:sz w:val="24"/>
          <w:szCs w:val="24"/>
          <w:lang w:val="sq-AL"/>
          <w14:ligatures w14:val="standardContextual"/>
        </w:rPr>
        <w:t xml:space="preserve">së Financave, si një hap thelbësor për përmirësimin e transparencës dhe llogaridhënies. </w:t>
      </w:r>
    </w:p>
    <w:p w14:paraId="0BCA508D" w14:textId="77777777" w:rsidR="006A6B01" w:rsidRDefault="006A6B01" w:rsidP="00C8275C">
      <w:pPr>
        <w:spacing w:after="0" w:line="276" w:lineRule="auto"/>
        <w:jc w:val="both"/>
        <w:rPr>
          <w:rFonts w:ascii="Times New Roman" w:hAnsi="Times New Roman" w:cs="Times New Roman"/>
          <w:kern w:val="2"/>
          <w:sz w:val="24"/>
          <w:szCs w:val="24"/>
          <w:lang w:val="sq-AL"/>
          <w14:ligatures w14:val="standardContextual"/>
        </w:rPr>
      </w:pPr>
    </w:p>
    <w:p w14:paraId="1B93F5A9" w14:textId="77777777" w:rsidR="002F5F47" w:rsidRDefault="00737B35" w:rsidP="002F5F47">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Ministria e Financave, ka publikuar pas procesit të konsultimit publik të projektakteve</w:t>
      </w:r>
      <w:r w:rsidR="008C61B3">
        <w:rPr>
          <w:rFonts w:ascii="Times New Roman" w:hAnsi="Times New Roman" w:cs="Times New Roman"/>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edhe raportet përkatëse individuale për rezultatet e konsultimit publik</w:t>
      </w:r>
      <w:r w:rsidRPr="00737B35">
        <w:rPr>
          <w:rFonts w:ascii="Times New Roman" w:hAnsi="Times New Roman" w:cs="Times New Roman"/>
          <w:kern w:val="2"/>
          <w:sz w:val="24"/>
          <w:szCs w:val="24"/>
          <w:vertAlign w:val="superscript"/>
          <w14:ligatures w14:val="standardContextual"/>
        </w:rPr>
        <w:footnoteReference w:id="1"/>
      </w:r>
      <w:r w:rsidRPr="00737B35">
        <w:rPr>
          <w:rFonts w:ascii="Times New Roman" w:hAnsi="Times New Roman" w:cs="Times New Roman"/>
          <w:kern w:val="2"/>
          <w:sz w:val="24"/>
          <w:szCs w:val="24"/>
          <w:vertAlign w:val="superscript"/>
          <w:lang w:val="sq-AL"/>
          <w14:ligatures w14:val="standardContextual"/>
        </w:rPr>
        <w:t xml:space="preserve"> </w:t>
      </w:r>
      <w:r w:rsidRPr="00737B35">
        <w:rPr>
          <w:rFonts w:ascii="Times New Roman" w:hAnsi="Times New Roman" w:cs="Times New Roman"/>
          <w:kern w:val="2"/>
          <w:sz w:val="24"/>
          <w:szCs w:val="24"/>
          <w:lang w:val="sq-AL"/>
          <w14:ligatures w14:val="standardContextual"/>
        </w:rPr>
        <w:t xml:space="preserve">për secilin projektakt të publikuar në regjistër, duke përmbushur parimin e reagueshmërisë dhe llogaridhënies së këtij procesi. </w:t>
      </w:r>
    </w:p>
    <w:p w14:paraId="4F1657D5" w14:textId="77777777" w:rsidR="002F5F47" w:rsidRDefault="002F5F47" w:rsidP="002F5F47">
      <w:pPr>
        <w:spacing w:after="0" w:line="276" w:lineRule="auto"/>
        <w:jc w:val="both"/>
        <w:rPr>
          <w:rFonts w:ascii="Times New Roman" w:hAnsi="Times New Roman" w:cs="Times New Roman"/>
          <w:kern w:val="2"/>
          <w:sz w:val="24"/>
          <w:szCs w:val="24"/>
          <w:lang w:val="sq-AL"/>
          <w14:ligatures w14:val="standardContextual"/>
        </w:rPr>
      </w:pPr>
    </w:p>
    <w:p w14:paraId="20C085FB" w14:textId="5C8A23A1" w:rsidR="002F5F47" w:rsidRDefault="009339B8" w:rsidP="002F5F47">
      <w:pPr>
        <w:spacing w:after="0" w:line="276" w:lineRule="auto"/>
        <w:jc w:val="both"/>
        <w:rPr>
          <w:rFonts w:ascii="Times New Roman" w:hAnsi="Times New Roman" w:cs="Times New Roman"/>
          <w:sz w:val="24"/>
          <w:szCs w:val="24"/>
          <w:lang w:val="sq-AL"/>
        </w:rPr>
      </w:pPr>
      <w:r w:rsidRPr="00AB504B">
        <w:rPr>
          <w:rFonts w:ascii="Times New Roman" w:hAnsi="Times New Roman" w:cs="Times New Roman"/>
          <w:sz w:val="24"/>
          <w:szCs w:val="24"/>
          <w:lang w:val="sq-AL"/>
        </w:rPr>
        <w:t xml:space="preserve">Nga procesi i konsultimit publik të 3 akteve janë mbledhur në total 73 komente, </w:t>
      </w:r>
      <w:r>
        <w:rPr>
          <w:rFonts w:ascii="Times New Roman" w:hAnsi="Times New Roman" w:cs="Times New Roman"/>
          <w:sz w:val="24"/>
          <w:szCs w:val="24"/>
          <w:lang w:val="sq-AL"/>
        </w:rPr>
        <w:t xml:space="preserve">nga të cilat </w:t>
      </w:r>
      <w:r w:rsidRPr="00AB504B">
        <w:rPr>
          <w:rFonts w:ascii="Times New Roman" w:hAnsi="Times New Roman" w:cs="Times New Roman"/>
          <w:sz w:val="24"/>
          <w:szCs w:val="24"/>
          <w:lang w:val="sq-AL"/>
        </w:rPr>
        <w:t>14 prej tyre janë pranuar plotësisht. Pjesa tjetër e komenteve nuk janë pranuar për arsye se</w:t>
      </w:r>
      <w:r>
        <w:rPr>
          <w:rFonts w:ascii="Times New Roman" w:hAnsi="Times New Roman" w:cs="Times New Roman"/>
          <w:sz w:val="24"/>
          <w:szCs w:val="24"/>
          <w:lang w:val="sq-AL"/>
        </w:rPr>
        <w:t>,</w:t>
      </w:r>
      <w:r w:rsidRPr="00AB504B">
        <w:rPr>
          <w:rFonts w:ascii="Times New Roman" w:hAnsi="Times New Roman" w:cs="Times New Roman"/>
          <w:sz w:val="24"/>
          <w:szCs w:val="24"/>
          <w:lang w:val="sq-AL"/>
        </w:rPr>
        <w:t xml:space="preserve"> nuk lidheshin me përmirësimin e përmbajtjes së akteve të propozuara, por ishin sugjerime</w:t>
      </w:r>
      <w:r>
        <w:rPr>
          <w:rFonts w:ascii="Times New Roman" w:hAnsi="Times New Roman" w:cs="Times New Roman"/>
          <w:sz w:val="24"/>
          <w:szCs w:val="24"/>
          <w:lang w:val="sq-AL"/>
        </w:rPr>
        <w:t>/</w:t>
      </w:r>
      <w:r w:rsidRPr="00AB504B">
        <w:rPr>
          <w:rFonts w:ascii="Times New Roman" w:hAnsi="Times New Roman" w:cs="Times New Roman"/>
          <w:sz w:val="24"/>
          <w:szCs w:val="24"/>
          <w:lang w:val="sq-AL"/>
        </w:rPr>
        <w:t>komente për ndërmarrjen e nismave</w:t>
      </w:r>
      <w:r w:rsidR="007F4BDC">
        <w:rPr>
          <w:rFonts w:ascii="Times New Roman" w:hAnsi="Times New Roman" w:cs="Times New Roman"/>
          <w:sz w:val="24"/>
          <w:szCs w:val="24"/>
          <w:lang w:val="sq-AL"/>
        </w:rPr>
        <w:t xml:space="preserve"> të reja</w:t>
      </w:r>
      <w:r>
        <w:rPr>
          <w:rFonts w:ascii="Times New Roman" w:hAnsi="Times New Roman" w:cs="Times New Roman"/>
          <w:sz w:val="24"/>
          <w:szCs w:val="24"/>
          <w:lang w:val="sq-AL"/>
        </w:rPr>
        <w:t xml:space="preserve"> </w:t>
      </w:r>
      <w:r w:rsidRPr="00AB504B">
        <w:rPr>
          <w:rFonts w:ascii="Times New Roman" w:hAnsi="Times New Roman" w:cs="Times New Roman"/>
          <w:sz w:val="24"/>
          <w:szCs w:val="24"/>
          <w:lang w:val="sq-AL"/>
        </w:rPr>
        <w:t>apo reformave të tjera</w:t>
      </w:r>
      <w:r w:rsidR="007F4BDC">
        <w:rPr>
          <w:rFonts w:ascii="Times New Roman" w:hAnsi="Times New Roman" w:cs="Times New Roman"/>
          <w:sz w:val="24"/>
          <w:szCs w:val="24"/>
          <w:lang w:val="sq-AL"/>
        </w:rPr>
        <w:t xml:space="preserve"> </w:t>
      </w:r>
      <w:r>
        <w:rPr>
          <w:rFonts w:ascii="Times New Roman" w:hAnsi="Times New Roman" w:cs="Times New Roman"/>
          <w:sz w:val="24"/>
          <w:szCs w:val="24"/>
          <w:lang w:val="sq-AL"/>
        </w:rPr>
        <w:t>jashtë përmbajtjes së akteve të propozuara</w:t>
      </w:r>
      <w:r w:rsidRPr="00AB504B">
        <w:rPr>
          <w:rFonts w:ascii="Times New Roman" w:hAnsi="Times New Roman" w:cs="Times New Roman"/>
          <w:sz w:val="24"/>
          <w:szCs w:val="24"/>
          <w:lang w:val="sq-AL"/>
        </w:rPr>
        <w:t xml:space="preserve">. </w:t>
      </w:r>
    </w:p>
    <w:p w14:paraId="4DB5B62C" w14:textId="77777777" w:rsidR="002F5F47" w:rsidRPr="002F5F47" w:rsidRDefault="002F5F47" w:rsidP="002F5F47">
      <w:pPr>
        <w:spacing w:after="0" w:line="276" w:lineRule="auto"/>
        <w:jc w:val="both"/>
        <w:rPr>
          <w:rFonts w:ascii="Times New Roman" w:hAnsi="Times New Roman" w:cs="Times New Roman"/>
          <w:sz w:val="24"/>
          <w:szCs w:val="24"/>
          <w:lang w:val="sq-AL"/>
        </w:rPr>
      </w:pPr>
    </w:p>
    <w:p w14:paraId="4B3140C7" w14:textId="14B9654D" w:rsidR="001A4469" w:rsidRDefault="00857130" w:rsidP="002A7FEF">
      <w:pPr>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r>
        <w:rPr>
          <w:rFonts w:ascii="Times New Roman" w:eastAsia="Times New Roman" w:hAnsi="Times New Roman" w:cs="Times New Roman"/>
          <w:color w:val="000000"/>
          <w:kern w:val="2"/>
          <w:sz w:val="24"/>
          <w:szCs w:val="24"/>
          <w:lang w:val="sv-SE" w:eastAsia="en-GB"/>
          <w14:ligatures w14:val="standardContextual"/>
        </w:rPr>
        <w:t>G</w:t>
      </w:r>
      <w:r w:rsidR="00785478" w:rsidRPr="00857130">
        <w:rPr>
          <w:rFonts w:ascii="Times New Roman" w:eastAsia="Times New Roman" w:hAnsi="Times New Roman" w:cs="Times New Roman"/>
          <w:color w:val="000000"/>
          <w:kern w:val="2"/>
          <w:sz w:val="24"/>
          <w:szCs w:val="24"/>
          <w:lang w:val="sv-SE" w:eastAsia="en-GB"/>
          <w14:ligatures w14:val="standardContextual"/>
        </w:rPr>
        <w:t>jatë periudhës janar –qershor 2024, në Drejtorinë e Apelimit Tatimor</w:t>
      </w:r>
      <w:r w:rsidR="00785478" w:rsidRPr="00857130">
        <w:rPr>
          <w:rFonts w:ascii="Times New Roman" w:eastAsia="Times New Roman" w:hAnsi="Times New Roman" w:cs="Times New Roman"/>
          <w:b/>
          <w:bCs/>
          <w:color w:val="000000"/>
          <w:kern w:val="2"/>
          <w:sz w:val="24"/>
          <w:szCs w:val="24"/>
          <w:lang w:val="sv-SE" w:eastAsia="en-GB"/>
          <w14:ligatures w14:val="standardContextual"/>
        </w:rPr>
        <w:t xml:space="preserve"> </w:t>
      </w:r>
      <w:r w:rsidR="00785478" w:rsidRPr="00857130">
        <w:rPr>
          <w:rFonts w:ascii="Times New Roman" w:eastAsia="Times New Roman" w:hAnsi="Times New Roman" w:cs="Times New Roman"/>
          <w:color w:val="000000"/>
          <w:kern w:val="2"/>
          <w:sz w:val="24"/>
          <w:szCs w:val="24"/>
          <w:lang w:val="sv-SE" w:eastAsia="en-GB"/>
          <w14:ligatures w14:val="standardContextual"/>
        </w:rPr>
        <w:t>janë regjistruar 868 ankime të reja të kategorizuara sipas natyrës së akteve</w:t>
      </w:r>
      <w:r w:rsidR="002A7FEF" w:rsidRPr="00857130">
        <w:rPr>
          <w:rFonts w:ascii="Times New Roman" w:eastAsia="Times New Roman" w:hAnsi="Times New Roman" w:cs="Times New Roman"/>
          <w:color w:val="000000"/>
          <w:kern w:val="2"/>
          <w:sz w:val="24"/>
          <w:szCs w:val="24"/>
          <w:lang w:val="sv-SE" w:eastAsia="en-GB"/>
          <w14:ligatures w14:val="standardContextual"/>
        </w:rPr>
        <w:t xml:space="preserve"> </w:t>
      </w:r>
      <w:r w:rsidR="00785478" w:rsidRPr="00857130">
        <w:rPr>
          <w:rFonts w:ascii="Times New Roman" w:eastAsia="Times New Roman" w:hAnsi="Times New Roman" w:cs="Times New Roman"/>
          <w:color w:val="000000"/>
          <w:kern w:val="2"/>
          <w:sz w:val="24"/>
          <w:szCs w:val="24"/>
          <w:lang w:val="sv-SE" w:eastAsia="en-GB"/>
          <w14:ligatures w14:val="standardContextual"/>
        </w:rPr>
        <w:t>të ankimuara</w:t>
      </w:r>
      <w:r w:rsidR="00046DAA" w:rsidRPr="00857130">
        <w:rPr>
          <w:rFonts w:ascii="Times New Roman" w:eastAsia="Times New Roman" w:hAnsi="Times New Roman" w:cs="Times New Roman"/>
          <w:color w:val="000000"/>
          <w:kern w:val="2"/>
          <w:sz w:val="24"/>
          <w:szCs w:val="24"/>
          <w:lang w:val="sv-SE" w:eastAsia="en-GB"/>
          <w14:ligatures w14:val="standardContextual"/>
        </w:rPr>
        <w:t>,</w:t>
      </w:r>
      <w:r w:rsidR="00785478" w:rsidRPr="00857130">
        <w:rPr>
          <w:rFonts w:ascii="Times New Roman" w:eastAsia="Times New Roman" w:hAnsi="Times New Roman" w:cs="Times New Roman"/>
          <w:color w:val="000000"/>
          <w:kern w:val="2"/>
          <w:sz w:val="24"/>
          <w:szCs w:val="24"/>
          <w:lang w:val="sv-SE" w:eastAsia="en-GB"/>
          <w14:ligatures w14:val="standardContextual"/>
        </w:rPr>
        <w:t xml:space="preserve"> si më poshtë</w:t>
      </w:r>
      <w:r w:rsidR="00046DAA" w:rsidRPr="00857130">
        <w:rPr>
          <w:rFonts w:ascii="Times New Roman" w:eastAsia="Times New Roman" w:hAnsi="Times New Roman" w:cs="Times New Roman"/>
          <w:color w:val="000000"/>
          <w:kern w:val="2"/>
          <w:sz w:val="24"/>
          <w:szCs w:val="24"/>
          <w:lang w:val="sv-SE" w:eastAsia="en-GB"/>
          <w14:ligatures w14:val="standardContextual"/>
        </w:rPr>
        <w:t xml:space="preserve"> vijon</w:t>
      </w:r>
      <w:r w:rsidR="00785478" w:rsidRPr="00857130">
        <w:rPr>
          <w:rFonts w:ascii="Times New Roman" w:eastAsia="Times New Roman" w:hAnsi="Times New Roman" w:cs="Times New Roman"/>
          <w:color w:val="000000"/>
          <w:kern w:val="2"/>
          <w:sz w:val="24"/>
          <w:szCs w:val="24"/>
          <w:lang w:val="sv-SE" w:eastAsia="en-GB"/>
          <w14:ligatures w14:val="standardContextual"/>
        </w:rPr>
        <w:t>:</w:t>
      </w:r>
    </w:p>
    <w:p w14:paraId="5F5C9A74" w14:textId="77777777" w:rsidR="007F4BDC" w:rsidRDefault="007F4BDC" w:rsidP="002A7FEF">
      <w:pPr>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tbl>
      <w:tblPr>
        <w:tblW w:w="847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9"/>
        <w:gridCol w:w="1800"/>
      </w:tblGrid>
      <w:tr w:rsidR="002A7FEF" w:rsidRPr="002A7FEF" w14:paraId="5262ACA0" w14:textId="77777777" w:rsidTr="00800C13">
        <w:trPr>
          <w:trHeight w:val="622"/>
        </w:trPr>
        <w:tc>
          <w:tcPr>
            <w:tcW w:w="6679" w:type="dxa"/>
          </w:tcPr>
          <w:p w14:paraId="27AEB44A" w14:textId="77777777" w:rsidR="00381905" w:rsidRPr="001A4469" w:rsidRDefault="00381905" w:rsidP="002A7FEF">
            <w:pPr>
              <w:spacing w:after="0" w:line="276" w:lineRule="auto"/>
              <w:rPr>
                <w:rFonts w:ascii="Times New Roman" w:hAnsi="Times New Roman" w:cs="Times New Roman"/>
                <w:b/>
                <w:bCs/>
                <w:sz w:val="16"/>
                <w:szCs w:val="16"/>
                <w:lang w:val="sq-AL"/>
              </w:rPr>
            </w:pPr>
          </w:p>
          <w:p w14:paraId="5B8D1070" w14:textId="4A50210F" w:rsidR="00381905" w:rsidRPr="00800C13" w:rsidRDefault="002A7FEF" w:rsidP="002A7FEF">
            <w:pPr>
              <w:spacing w:after="0" w:line="276" w:lineRule="auto"/>
              <w:rPr>
                <w:rFonts w:ascii="Times New Roman" w:hAnsi="Times New Roman" w:cs="Times New Roman"/>
                <w:b/>
                <w:bCs/>
                <w:sz w:val="24"/>
                <w:szCs w:val="24"/>
              </w:rPr>
            </w:pPr>
            <w:r w:rsidRPr="002A7FEF">
              <w:rPr>
                <w:rFonts w:ascii="Times New Roman" w:hAnsi="Times New Roman" w:cs="Times New Roman"/>
                <w:b/>
                <w:bCs/>
                <w:sz w:val="24"/>
                <w:szCs w:val="24"/>
              </w:rPr>
              <w:t>Lloji i ankimit</w:t>
            </w:r>
          </w:p>
        </w:tc>
        <w:tc>
          <w:tcPr>
            <w:tcW w:w="1800" w:type="dxa"/>
          </w:tcPr>
          <w:p w14:paraId="6B45C005" w14:textId="77777777" w:rsidR="00381905" w:rsidRPr="00381905" w:rsidRDefault="00381905" w:rsidP="002A7FEF">
            <w:pPr>
              <w:spacing w:after="0" w:line="276" w:lineRule="auto"/>
              <w:jc w:val="center"/>
              <w:rPr>
                <w:rFonts w:ascii="Times New Roman" w:hAnsi="Times New Roman" w:cs="Times New Roman"/>
                <w:b/>
                <w:bCs/>
                <w:sz w:val="16"/>
                <w:szCs w:val="16"/>
              </w:rPr>
            </w:pPr>
          </w:p>
          <w:p w14:paraId="70FC1DFA" w14:textId="77777777" w:rsidR="002A7FEF" w:rsidRDefault="002A7FEF" w:rsidP="002A7FEF">
            <w:pPr>
              <w:spacing w:after="0" w:line="276" w:lineRule="auto"/>
              <w:jc w:val="center"/>
              <w:rPr>
                <w:rFonts w:ascii="Times New Roman" w:hAnsi="Times New Roman" w:cs="Times New Roman"/>
                <w:b/>
                <w:bCs/>
                <w:sz w:val="24"/>
                <w:szCs w:val="24"/>
              </w:rPr>
            </w:pPr>
            <w:r w:rsidRPr="002A7FEF">
              <w:rPr>
                <w:rFonts w:ascii="Times New Roman" w:hAnsi="Times New Roman" w:cs="Times New Roman"/>
                <w:b/>
                <w:bCs/>
                <w:sz w:val="24"/>
                <w:szCs w:val="24"/>
              </w:rPr>
              <w:t>Numri</w:t>
            </w:r>
          </w:p>
          <w:p w14:paraId="4DBC785F" w14:textId="7447383F" w:rsidR="00381905" w:rsidRPr="00800C13" w:rsidRDefault="00381905" w:rsidP="002A7FEF">
            <w:pPr>
              <w:spacing w:after="0" w:line="276" w:lineRule="auto"/>
              <w:jc w:val="center"/>
              <w:rPr>
                <w:rFonts w:ascii="Times New Roman" w:hAnsi="Times New Roman" w:cs="Times New Roman"/>
                <w:b/>
                <w:bCs/>
                <w:sz w:val="16"/>
                <w:szCs w:val="16"/>
              </w:rPr>
            </w:pPr>
          </w:p>
        </w:tc>
      </w:tr>
      <w:tr w:rsidR="002A7FEF" w:rsidRPr="002A7FEF" w14:paraId="2AA3BEB2" w14:textId="77777777" w:rsidTr="002A7FEF">
        <w:trPr>
          <w:trHeight w:val="532"/>
        </w:trPr>
        <w:tc>
          <w:tcPr>
            <w:tcW w:w="6679" w:type="dxa"/>
          </w:tcPr>
          <w:p w14:paraId="1797AA5D"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Raportet e kontrollit</w:t>
            </w:r>
          </w:p>
          <w:p w14:paraId="2E856758"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4EDA600D" w14:textId="77777777" w:rsidR="002A7FEF" w:rsidRPr="002A7FEF" w:rsidRDefault="002A7FEF" w:rsidP="002A7FEF">
            <w:pPr>
              <w:spacing w:after="0" w:line="276" w:lineRule="auto"/>
              <w:jc w:val="center"/>
              <w:rPr>
                <w:rFonts w:ascii="Times New Roman" w:hAnsi="Times New Roman" w:cs="Times New Roman"/>
                <w:sz w:val="24"/>
                <w:szCs w:val="24"/>
              </w:rPr>
            </w:pPr>
            <w:r w:rsidRPr="002A7FEF">
              <w:rPr>
                <w:rFonts w:ascii="Times New Roman" w:eastAsia="Times New Roman" w:hAnsi="Times New Roman" w:cs="Times New Roman"/>
                <w:color w:val="000000"/>
                <w:sz w:val="24"/>
                <w:szCs w:val="24"/>
                <w:lang w:eastAsia="en-GB"/>
              </w:rPr>
              <w:t>149</w:t>
            </w:r>
          </w:p>
        </w:tc>
      </w:tr>
      <w:tr w:rsidR="002A7FEF" w:rsidRPr="002A7FEF" w14:paraId="2303EB7C" w14:textId="77777777" w:rsidTr="002A7FEF">
        <w:trPr>
          <w:trHeight w:val="532"/>
        </w:trPr>
        <w:tc>
          <w:tcPr>
            <w:tcW w:w="6679" w:type="dxa"/>
          </w:tcPr>
          <w:p w14:paraId="539AAE1A"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Gjobat për mosdorëzimin në afat të DIVA-s</w:t>
            </w:r>
          </w:p>
          <w:p w14:paraId="66D782AF"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74BD7379" w14:textId="77777777" w:rsidR="002A7FEF" w:rsidRPr="002A7FEF" w:rsidRDefault="002A7FEF" w:rsidP="002A7FEF">
            <w:pPr>
              <w:spacing w:after="0" w:line="276" w:lineRule="auto"/>
              <w:jc w:val="center"/>
              <w:rPr>
                <w:rFonts w:ascii="Times New Roman" w:hAnsi="Times New Roman" w:cs="Times New Roman"/>
                <w:sz w:val="24"/>
                <w:szCs w:val="24"/>
              </w:rPr>
            </w:pPr>
            <w:r w:rsidRPr="002A7FEF">
              <w:rPr>
                <w:rFonts w:ascii="Times New Roman" w:eastAsia="Times New Roman" w:hAnsi="Times New Roman" w:cs="Times New Roman"/>
                <w:color w:val="000000"/>
                <w:sz w:val="24"/>
                <w:szCs w:val="24"/>
                <w:lang w:eastAsia="en-GB"/>
              </w:rPr>
              <w:t>181</w:t>
            </w:r>
          </w:p>
        </w:tc>
      </w:tr>
      <w:tr w:rsidR="002A7FEF" w:rsidRPr="002A7FEF" w14:paraId="6EFE5B77" w14:textId="77777777" w:rsidTr="002A7FEF">
        <w:trPr>
          <w:trHeight w:val="532"/>
        </w:trPr>
        <w:tc>
          <w:tcPr>
            <w:tcW w:w="6679" w:type="dxa"/>
            <w:vAlign w:val="bottom"/>
          </w:tcPr>
          <w:p w14:paraId="1E1BEBAE"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Shtimi i përgjegjësive tatimore të TVSH-së dhe tatimit mbi fitimin</w:t>
            </w:r>
          </w:p>
          <w:p w14:paraId="686DB7B4" w14:textId="5F0ACC2B" w:rsidR="002A7FEF" w:rsidRPr="002A7FEF" w:rsidRDefault="002A7FEF" w:rsidP="002A7FEF">
            <w:pPr>
              <w:spacing w:after="0" w:line="276" w:lineRule="auto"/>
              <w:jc w:val="both"/>
              <w:rPr>
                <w:rFonts w:ascii="Times New Roman" w:eastAsia="Times New Roman" w:hAnsi="Times New Roman" w:cs="Times New Roman"/>
                <w:color w:val="000000"/>
                <w:sz w:val="12"/>
                <w:szCs w:val="12"/>
                <w:lang w:eastAsia="en-GB"/>
              </w:rPr>
            </w:pPr>
          </w:p>
        </w:tc>
        <w:tc>
          <w:tcPr>
            <w:tcW w:w="1800" w:type="dxa"/>
          </w:tcPr>
          <w:p w14:paraId="542D756B" w14:textId="77777777" w:rsidR="002A7FEF" w:rsidRPr="002A7FEF" w:rsidRDefault="002A7FEF" w:rsidP="002A7FEF">
            <w:pPr>
              <w:spacing w:after="0" w:line="276" w:lineRule="auto"/>
              <w:jc w:val="center"/>
              <w:rPr>
                <w:rFonts w:ascii="Times New Roman" w:hAnsi="Times New Roman" w:cs="Times New Roman"/>
                <w:sz w:val="24"/>
                <w:szCs w:val="24"/>
              </w:rPr>
            </w:pPr>
            <w:r w:rsidRPr="002A7FEF">
              <w:rPr>
                <w:rFonts w:ascii="Times New Roman" w:eastAsia="Times New Roman" w:hAnsi="Times New Roman" w:cs="Times New Roman"/>
                <w:color w:val="000000"/>
                <w:sz w:val="24"/>
                <w:szCs w:val="24"/>
                <w:lang w:eastAsia="en-GB"/>
              </w:rPr>
              <w:t>41</w:t>
            </w:r>
          </w:p>
        </w:tc>
      </w:tr>
      <w:tr w:rsidR="002A7FEF" w:rsidRPr="002A7FEF" w14:paraId="0B42E7DB" w14:textId="77777777" w:rsidTr="002A7FEF">
        <w:trPr>
          <w:trHeight w:val="442"/>
        </w:trPr>
        <w:tc>
          <w:tcPr>
            <w:tcW w:w="6679" w:type="dxa"/>
          </w:tcPr>
          <w:p w14:paraId="3EA8F4B3"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Gjobat dhe kamatëvonesat e enteve publike</w:t>
            </w:r>
          </w:p>
          <w:p w14:paraId="2F07DD04" w14:textId="6B5A9B8B"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5BB6B4CC" w14:textId="77777777" w:rsidR="002A7FEF" w:rsidRPr="002A7FEF" w:rsidRDefault="002A7FEF" w:rsidP="002A7FEF">
            <w:pPr>
              <w:spacing w:after="0" w:line="276" w:lineRule="auto"/>
              <w:jc w:val="center"/>
              <w:rPr>
                <w:rFonts w:ascii="Times New Roman" w:hAnsi="Times New Roman" w:cs="Times New Roman"/>
                <w:sz w:val="24"/>
                <w:szCs w:val="24"/>
              </w:rPr>
            </w:pPr>
            <w:r w:rsidRPr="002A7FEF">
              <w:rPr>
                <w:rFonts w:ascii="Times New Roman" w:eastAsia="Times New Roman" w:hAnsi="Times New Roman" w:cs="Times New Roman"/>
                <w:color w:val="000000"/>
                <w:sz w:val="24"/>
                <w:szCs w:val="24"/>
                <w:lang w:eastAsia="en-GB"/>
              </w:rPr>
              <w:t>58</w:t>
            </w:r>
          </w:p>
        </w:tc>
      </w:tr>
      <w:tr w:rsidR="002A7FEF" w:rsidRPr="002A7FEF" w14:paraId="26521408" w14:textId="77777777" w:rsidTr="002A7FEF">
        <w:trPr>
          <w:trHeight w:val="541"/>
        </w:trPr>
        <w:tc>
          <w:tcPr>
            <w:tcW w:w="6679" w:type="dxa"/>
          </w:tcPr>
          <w:p w14:paraId="55BA7407"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Këstet e tatim fitimit dhe gjobat për mospagimin në afat të tyre</w:t>
            </w:r>
          </w:p>
          <w:p w14:paraId="20C565B2"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4FDB2CCA" w14:textId="77777777" w:rsidR="002A7FEF" w:rsidRPr="002A7FEF" w:rsidRDefault="002A7FEF" w:rsidP="002A7FEF">
            <w:pPr>
              <w:spacing w:after="0" w:line="276" w:lineRule="auto"/>
              <w:jc w:val="center"/>
              <w:rPr>
                <w:rFonts w:ascii="Times New Roman" w:hAnsi="Times New Roman" w:cs="Times New Roman"/>
                <w:sz w:val="24"/>
                <w:szCs w:val="24"/>
              </w:rPr>
            </w:pPr>
            <w:r w:rsidRPr="002A7FEF">
              <w:rPr>
                <w:rFonts w:ascii="Times New Roman" w:eastAsia="Times New Roman" w:hAnsi="Times New Roman" w:cs="Times New Roman"/>
                <w:color w:val="000000"/>
                <w:sz w:val="24"/>
                <w:szCs w:val="24"/>
                <w:lang w:eastAsia="en-GB"/>
              </w:rPr>
              <w:t>160</w:t>
            </w:r>
          </w:p>
        </w:tc>
      </w:tr>
      <w:tr w:rsidR="002A7FEF" w:rsidRPr="002A7FEF" w14:paraId="1A693840" w14:textId="77777777" w:rsidTr="002A7FEF">
        <w:trPr>
          <w:trHeight w:val="541"/>
        </w:trPr>
        <w:tc>
          <w:tcPr>
            <w:tcW w:w="6679" w:type="dxa"/>
          </w:tcPr>
          <w:p w14:paraId="047D0A72"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 të tjera (moslëshim fature, mosdeklarim në afat, mosdeklarim të punonjësve, mospagim në afat, etj.)</w:t>
            </w:r>
          </w:p>
          <w:p w14:paraId="35D737CC" w14:textId="77777777" w:rsidR="002A7FEF" w:rsidRPr="002A7FEF" w:rsidRDefault="002A7FEF" w:rsidP="002A7FEF">
            <w:pPr>
              <w:spacing w:after="0" w:line="276" w:lineRule="auto"/>
              <w:jc w:val="both"/>
              <w:rPr>
                <w:rFonts w:ascii="Times New Roman" w:eastAsia="Times New Roman" w:hAnsi="Times New Roman" w:cs="Times New Roman"/>
                <w:color w:val="000000"/>
                <w:sz w:val="12"/>
                <w:szCs w:val="12"/>
                <w:lang w:eastAsia="en-GB"/>
              </w:rPr>
            </w:pPr>
          </w:p>
        </w:tc>
        <w:tc>
          <w:tcPr>
            <w:tcW w:w="1800" w:type="dxa"/>
          </w:tcPr>
          <w:p w14:paraId="1C844C20" w14:textId="77777777" w:rsidR="002A7FEF" w:rsidRPr="002A7FEF" w:rsidRDefault="002A7FEF" w:rsidP="002A7FEF">
            <w:pPr>
              <w:spacing w:after="0" w:line="276" w:lineRule="auto"/>
              <w:jc w:val="center"/>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279</w:t>
            </w:r>
          </w:p>
        </w:tc>
      </w:tr>
    </w:tbl>
    <w:p w14:paraId="0A673F76" w14:textId="77777777" w:rsidR="007F4BDC" w:rsidRDefault="007F4BDC" w:rsidP="002A7FEF">
      <w:pPr>
        <w:widowControl w:val="0"/>
        <w:shd w:val="clear" w:color="auto" w:fill="FFFFFF" w:themeFill="background1"/>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p w14:paraId="000730F9" w14:textId="7B025970" w:rsidR="00785478" w:rsidRPr="009C7460" w:rsidRDefault="00785478" w:rsidP="002A7FEF">
      <w:pPr>
        <w:widowControl w:val="0"/>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eastAsia="Times New Roman" w:hAnsi="Times New Roman" w:cs="Times New Roman"/>
          <w:color w:val="000000"/>
          <w:kern w:val="2"/>
          <w:sz w:val="24"/>
          <w:szCs w:val="24"/>
          <w:lang w:val="sv-SE" w:eastAsia="en-GB"/>
          <w14:ligatures w14:val="standardContextual"/>
        </w:rPr>
        <w:t>Drejtoria e Apelimit Tatimor ka</w:t>
      </w:r>
      <w:r w:rsidRPr="009C7460">
        <w:rPr>
          <w:rFonts w:ascii="Times New Roman" w:hAnsi="Times New Roman" w:cs="Times New Roman"/>
          <w:sz w:val="24"/>
          <w:szCs w:val="24"/>
          <w:lang w:val="sv-SE"/>
        </w:rPr>
        <w:t xml:space="preserve"> nxjerrë 797</w:t>
      </w:r>
      <w:r w:rsidR="00857130">
        <w:rPr>
          <w:rFonts w:ascii="Times New Roman" w:hAnsi="Times New Roman" w:cs="Times New Roman"/>
          <w:sz w:val="24"/>
          <w:szCs w:val="24"/>
          <w:lang w:val="sv-SE"/>
        </w:rPr>
        <w:t xml:space="preserve"> </w:t>
      </w:r>
      <w:r w:rsidRPr="009C7460">
        <w:rPr>
          <w:rFonts w:ascii="Times New Roman" w:hAnsi="Times New Roman" w:cs="Times New Roman"/>
          <w:sz w:val="24"/>
          <w:szCs w:val="24"/>
          <w:lang w:val="sv-SE"/>
        </w:rPr>
        <w:t>vendime</w:t>
      </w:r>
      <w:r w:rsidRPr="009C7460">
        <w:rPr>
          <w:rFonts w:ascii="Times New Roman" w:eastAsia="Times New Roman" w:hAnsi="Times New Roman" w:cs="Times New Roman"/>
          <w:color w:val="000000"/>
          <w:kern w:val="2"/>
          <w:sz w:val="24"/>
          <w:szCs w:val="24"/>
          <w:lang w:val="sv-SE" w:eastAsia="en-GB"/>
          <w14:ligatures w14:val="standardContextual"/>
        </w:rPr>
        <w:t xml:space="preserve"> gjatë kësaj periudhe raportimi, </w:t>
      </w:r>
      <w:r w:rsidRPr="009C7460">
        <w:rPr>
          <w:rFonts w:ascii="Times New Roman" w:hAnsi="Times New Roman" w:cs="Times New Roman"/>
          <w:sz w:val="24"/>
          <w:szCs w:val="24"/>
          <w:lang w:val="sv-SE"/>
        </w:rPr>
        <w:t>ku numrin  më të lartë të ankimeve të administruara e përbëjnë rastet e mëposhtme:</w:t>
      </w:r>
    </w:p>
    <w:p w14:paraId="2EEE683F" w14:textId="77777777" w:rsidR="00785478" w:rsidRPr="009C7460" w:rsidRDefault="00785478" w:rsidP="002A7FEF">
      <w:pPr>
        <w:shd w:val="clear" w:color="auto" w:fill="FFFFFF" w:themeFill="background1"/>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p w14:paraId="0B21FDAD" w14:textId="476D603B"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hAnsi="Times New Roman" w:cs="Times New Roman"/>
          <w:sz w:val="24"/>
          <w:szCs w:val="24"/>
          <w:lang w:val="sv-SE"/>
        </w:rPr>
        <w:t>Ankimet ndaj gjobave për mosdorëzim</w:t>
      </w:r>
      <w:r w:rsidR="00046DAA" w:rsidRPr="009C7460">
        <w:rPr>
          <w:rFonts w:ascii="Times New Roman" w:hAnsi="Times New Roman" w:cs="Times New Roman"/>
          <w:sz w:val="24"/>
          <w:szCs w:val="24"/>
          <w:lang w:val="sv-SE"/>
        </w:rPr>
        <w:t>in</w:t>
      </w:r>
      <w:r w:rsidRPr="009C7460">
        <w:rPr>
          <w:rFonts w:ascii="Times New Roman" w:hAnsi="Times New Roman" w:cs="Times New Roman"/>
          <w:sz w:val="24"/>
          <w:szCs w:val="24"/>
          <w:lang w:val="sv-SE"/>
        </w:rPr>
        <w:t xml:space="preserve"> në afat të deklaratës individuale vjetore të të ardhurave;</w:t>
      </w:r>
    </w:p>
    <w:p w14:paraId="320D8D39" w14:textId="675390D8"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hAnsi="Times New Roman" w:cs="Times New Roman"/>
          <w:sz w:val="24"/>
          <w:szCs w:val="24"/>
          <w:lang w:val="sv-SE"/>
        </w:rPr>
        <w:lastRenderedPageBreak/>
        <w:t>Ankimet për përcaktimin e kësteve të tatimit mbi fitimin apo tatimit të thjeshtuar mbi fitimin dhe gjobat për mospagimin e tyre;</w:t>
      </w:r>
    </w:p>
    <w:p w14:paraId="4CEF8019" w14:textId="0BE8AF46"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Ndryshimi i përgjegjësive tatimore të tatimpaguesve;</w:t>
      </w:r>
    </w:p>
    <w:p w14:paraId="1B12285C" w14:textId="7D37235E"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Gjobat për pagesë të vonuar dhe kamatëvonesat e aplikuara ndaj enteve publike, në rastet e ndryshimit të listëpagesave;</w:t>
      </w:r>
    </w:p>
    <w:p w14:paraId="22A30CC4" w14:textId="1901FD0C"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për strukturat akomoduese që kanë aplikuar shkallën e reduktuar të TVSH-së në masën 6 % pa u pajisur me certifikatën e kategorizimit;</w:t>
      </w:r>
    </w:p>
    <w:p w14:paraId="642D8FA5" w14:textId="524B7FB9"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e kryera ndaj tatimpaguesve, të cilët nuk kanë respektuar afatin 2-vjeçar për aplikimin e shmangies së taksimit të dyfishtë për shërbimet e marra nga personat jorezidentë;</w:t>
      </w:r>
    </w:p>
    <w:p w14:paraId="42ECA1FB" w14:textId="356FC974" w:rsidR="00785478" w:rsidRDefault="00785478" w:rsidP="00800C13">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e kryera ndaj tatimpaguesve që kryejnë shërbime në fazën e kërkimit të operacioneve hidrokarbure, por kanë marrë vërtetimin nga AKBN përtej afatit 30-ditor.</w:t>
      </w:r>
    </w:p>
    <w:p w14:paraId="773C5496" w14:textId="77777777" w:rsidR="00800C13" w:rsidRPr="009C7460" w:rsidRDefault="00800C13" w:rsidP="00800C13">
      <w:pPr>
        <w:pStyle w:val="ListParagraph"/>
        <w:widowControl w:val="0"/>
        <w:shd w:val="clear" w:color="auto" w:fill="FFFFFF" w:themeFill="background1"/>
        <w:spacing w:after="0" w:line="276" w:lineRule="auto"/>
        <w:jc w:val="both"/>
        <w:rPr>
          <w:rFonts w:ascii="Times New Roman" w:hAnsi="Times New Roman" w:cs="Times New Roman"/>
          <w:sz w:val="24"/>
          <w:szCs w:val="24"/>
          <w:lang w:val="it-IT"/>
        </w:rPr>
      </w:pPr>
    </w:p>
    <w:p w14:paraId="695DAAC4" w14:textId="77777777" w:rsidR="00800C13" w:rsidRPr="00B01943" w:rsidRDefault="00800C13" w:rsidP="00800C13">
      <w:pPr>
        <w:pStyle w:val="NormalWeb"/>
        <w:spacing w:before="0" w:beforeAutospacing="0" w:after="0" w:afterAutospacing="0" w:line="276" w:lineRule="auto"/>
        <w:jc w:val="both"/>
        <w:rPr>
          <w:lang w:val="sv-SE"/>
        </w:rPr>
      </w:pPr>
      <w:r w:rsidRPr="00B01943">
        <w:rPr>
          <w:lang w:val="sv-SE"/>
        </w:rPr>
        <w:t xml:space="preserve">Për shkak të numrit të lartë të vendimeve të Drejtorisë së Apelimit Tatimor, konkretisht </w:t>
      </w:r>
      <w:r w:rsidRPr="009C7460">
        <w:rPr>
          <w:lang w:val="sv-SE"/>
        </w:rPr>
        <w:t>797</w:t>
      </w:r>
      <w:r>
        <w:rPr>
          <w:lang w:val="sv-SE"/>
        </w:rPr>
        <w:t xml:space="preserve"> </w:t>
      </w:r>
      <w:r w:rsidRPr="009C7460">
        <w:rPr>
          <w:lang w:val="sv-SE"/>
        </w:rPr>
        <w:t>vendime</w:t>
      </w:r>
      <w:r>
        <w:rPr>
          <w:lang w:val="sv-SE"/>
        </w:rPr>
        <w:t xml:space="preserve">, </w:t>
      </w:r>
      <w:r w:rsidRPr="00B01943">
        <w:rPr>
          <w:lang w:val="sv-SE"/>
        </w:rPr>
        <w:t xml:space="preserve">vijon të jetë në proces publikimi i qëndrimeve për vendimet e trajtuara, të cilat do të publikohen në faqen zyrtare të Ministrisë së Financave në afatin e caktuar në planin e veprimit, brenda vitit 2024. </w:t>
      </w:r>
    </w:p>
    <w:p w14:paraId="07E0CC88" w14:textId="77777777" w:rsidR="00800C13" w:rsidRDefault="00800C13" w:rsidP="00800C13">
      <w:pPr>
        <w:pStyle w:val="NormalWeb"/>
        <w:spacing w:before="0" w:beforeAutospacing="0" w:after="0" w:afterAutospacing="0" w:line="276" w:lineRule="auto"/>
        <w:jc w:val="both"/>
        <w:rPr>
          <w:lang w:val="it-IT"/>
        </w:rPr>
      </w:pPr>
    </w:p>
    <w:p w14:paraId="017F33F8" w14:textId="349DC54D" w:rsidR="00857130" w:rsidRDefault="001A4469" w:rsidP="00800C13">
      <w:pPr>
        <w:pStyle w:val="NormalWeb"/>
        <w:spacing w:before="0" w:beforeAutospacing="0" w:after="0" w:afterAutospacing="0" w:line="276" w:lineRule="auto"/>
        <w:jc w:val="both"/>
        <w:rPr>
          <w:lang w:val="sv-SE"/>
        </w:rPr>
      </w:pPr>
      <w:r>
        <w:rPr>
          <w:lang w:val="sv-SE"/>
        </w:rPr>
        <w:t>L</w:t>
      </w:r>
      <w:r w:rsidR="0053703C">
        <w:rPr>
          <w:lang w:val="sv-SE"/>
        </w:rPr>
        <w:t xml:space="preserve">idhur me masën nr.3 të parashikuar në plan, </w:t>
      </w:r>
      <w:r w:rsidR="002F6D6F">
        <w:rPr>
          <w:lang w:val="sv-SE"/>
        </w:rPr>
        <w:t xml:space="preserve">për publikimin në faqen zyrtare të Ministrisë së Financave të rezultateve të inspektimit financiar, aktualisht </w:t>
      </w:r>
      <w:r w:rsidR="003530A3">
        <w:rPr>
          <w:lang w:val="sv-SE"/>
        </w:rPr>
        <w:t xml:space="preserve">kjo masë </w:t>
      </w:r>
      <w:r w:rsidR="002F6D6F">
        <w:rPr>
          <w:lang w:val="sv-SE"/>
        </w:rPr>
        <w:t>vijon të jetë në proces,</w:t>
      </w:r>
      <w:r w:rsidR="003530A3">
        <w:rPr>
          <w:lang w:val="sv-SE"/>
        </w:rPr>
        <w:t xml:space="preserve"> </w:t>
      </w:r>
      <w:r w:rsidR="002F6D6F">
        <w:rPr>
          <w:lang w:val="sv-SE"/>
        </w:rPr>
        <w:t xml:space="preserve">për arsye se </w:t>
      </w:r>
      <w:r w:rsidR="0053703C">
        <w:rPr>
          <w:lang w:val="sv-SE"/>
        </w:rPr>
        <w:t xml:space="preserve">Drejtoria e Inspektimit Financiar </w:t>
      </w:r>
      <w:r w:rsidR="002F6D6F">
        <w:rPr>
          <w:lang w:val="sv-SE"/>
        </w:rPr>
        <w:t>publiko</w:t>
      </w:r>
      <w:r w:rsidR="000718AE">
        <w:rPr>
          <w:lang w:val="sv-SE"/>
        </w:rPr>
        <w:t xml:space="preserve">n </w:t>
      </w:r>
      <w:r w:rsidR="002F6D6F" w:rsidRPr="002F6D6F">
        <w:rPr>
          <w:lang w:val="sv-SE"/>
        </w:rPr>
        <w:t>Raporti</w:t>
      </w:r>
      <w:r w:rsidR="000718AE">
        <w:rPr>
          <w:lang w:val="sv-SE"/>
        </w:rPr>
        <w:t>n</w:t>
      </w:r>
      <w:r w:rsidR="002F6D6F" w:rsidRPr="002F6D6F">
        <w:rPr>
          <w:lang w:val="sv-SE"/>
        </w:rPr>
        <w:t xml:space="preserve"> vjetor </w:t>
      </w:r>
      <w:r w:rsidR="000718AE">
        <w:rPr>
          <w:lang w:val="sv-SE"/>
        </w:rPr>
        <w:t>të</w:t>
      </w:r>
      <w:r w:rsidR="002F6D6F" w:rsidRPr="002F6D6F">
        <w:rPr>
          <w:lang w:val="sv-SE"/>
        </w:rPr>
        <w:t xml:space="preserve"> veprimtarisë së drejtorisë me treguesit respektiv,</w:t>
      </w:r>
      <w:r w:rsidR="002F6D6F">
        <w:rPr>
          <w:lang w:val="sv-SE"/>
        </w:rPr>
        <w:t xml:space="preserve"> si dhe </w:t>
      </w:r>
      <w:r w:rsidR="00800C13">
        <w:rPr>
          <w:lang w:val="sv-SE"/>
        </w:rPr>
        <w:t>p</w:t>
      </w:r>
      <w:r w:rsidR="002F6D6F">
        <w:rPr>
          <w:lang w:val="sv-SE"/>
        </w:rPr>
        <w:t>ërmbledhjet ekzekutive të çdo inspektimi të kryer për periudhën respektive</w:t>
      </w:r>
      <w:r w:rsidR="007F4BDC">
        <w:rPr>
          <w:lang w:val="sv-SE"/>
        </w:rPr>
        <w:t>.</w:t>
      </w:r>
      <w:r w:rsidR="007D6A36">
        <w:rPr>
          <w:lang w:val="sv-SE"/>
        </w:rPr>
        <w:t xml:space="preserve"> Gjithashtu është duke u kryer edhe rikonfigurimi i webit, me qëllim që çdo qytetar apo grup interesi të ketë mundësi të aksesohet sa më lehtë në web për njohjen </w:t>
      </w:r>
      <w:r w:rsidR="007D6A36" w:rsidRPr="001A4469">
        <w:rPr>
          <w:lang w:val="sv-SE"/>
        </w:rPr>
        <w:t>me rezultatet e inspektimit</w:t>
      </w:r>
      <w:r w:rsidR="007D6A36">
        <w:rPr>
          <w:lang w:val="sv-SE"/>
        </w:rPr>
        <w:t xml:space="preserve"> financiar.</w:t>
      </w:r>
      <w:bookmarkStart w:id="1" w:name="_Hlk176260817"/>
      <w:r w:rsidR="007D6A36">
        <w:rPr>
          <w:lang w:val="sv-SE"/>
        </w:rPr>
        <w:t xml:space="preserve"> Publikimi i rezultateve të inspektimit</w:t>
      </w:r>
      <w:r w:rsidR="00857130">
        <w:rPr>
          <w:lang w:val="sv-SE"/>
        </w:rPr>
        <w:t xml:space="preserve"> financiar</w:t>
      </w:r>
      <w:r w:rsidR="007D6A36">
        <w:rPr>
          <w:lang w:val="sv-SE"/>
        </w:rPr>
        <w:t xml:space="preserve">, përfshirë edhe raportin vjetor </w:t>
      </w:r>
      <w:r w:rsidR="004F6EFB">
        <w:rPr>
          <w:lang w:val="sv-SE"/>
        </w:rPr>
        <w:t xml:space="preserve">do të </w:t>
      </w:r>
      <w:r w:rsidR="00F5264F">
        <w:rPr>
          <w:lang w:val="sv-SE"/>
        </w:rPr>
        <w:t xml:space="preserve">kryhet </w:t>
      </w:r>
      <w:r w:rsidR="00800C13">
        <w:rPr>
          <w:lang w:val="sv-SE"/>
        </w:rPr>
        <w:t>në</w:t>
      </w:r>
      <w:r w:rsidR="004F6EFB">
        <w:rPr>
          <w:lang w:val="sv-SE"/>
        </w:rPr>
        <w:t xml:space="preserve"> afati</w:t>
      </w:r>
      <w:r w:rsidR="00800C13">
        <w:rPr>
          <w:lang w:val="sv-SE"/>
        </w:rPr>
        <w:t>n e</w:t>
      </w:r>
      <w:r w:rsidR="004F6EFB">
        <w:rPr>
          <w:lang w:val="sv-SE"/>
        </w:rPr>
        <w:t xml:space="preserve"> caktuar në planin e veprimit, brenda vitit 2024. </w:t>
      </w:r>
    </w:p>
    <w:p w14:paraId="5DB18738" w14:textId="77777777" w:rsidR="00857130" w:rsidRPr="004F6EFB" w:rsidRDefault="00857130" w:rsidP="00857130">
      <w:pPr>
        <w:pStyle w:val="NormalWeb"/>
        <w:spacing w:before="0" w:beforeAutospacing="0" w:after="0" w:afterAutospacing="0" w:line="276" w:lineRule="auto"/>
        <w:jc w:val="both"/>
        <w:rPr>
          <w:lang w:val="sv-SE"/>
        </w:rPr>
      </w:pPr>
    </w:p>
    <w:bookmarkEnd w:id="1"/>
    <w:p w14:paraId="1F3A6A0A" w14:textId="4717FBEC" w:rsidR="00C8275C" w:rsidRPr="00C8275C" w:rsidRDefault="00C8275C" w:rsidP="00857130">
      <w:pPr>
        <w:spacing w:after="0" w:line="276" w:lineRule="auto"/>
        <w:jc w:val="center"/>
        <w:rPr>
          <w:rFonts w:ascii="Times New Roman" w:hAnsi="Times New Roman" w:cs="Times New Roman"/>
          <w:b/>
          <w:color w:val="000000" w:themeColor="text1"/>
          <w:kern w:val="2"/>
          <w:sz w:val="24"/>
          <w:szCs w:val="24"/>
          <w:lang w:val="sv-SE"/>
          <w14:ligatures w14:val="standardContextual"/>
        </w:rPr>
      </w:pPr>
      <w:r w:rsidRPr="00C8275C">
        <w:rPr>
          <w:rFonts w:ascii="Times New Roman" w:hAnsi="Times New Roman" w:cs="Times New Roman"/>
          <w:b/>
          <w:color w:val="000000" w:themeColor="text1"/>
          <w:kern w:val="2"/>
          <w:sz w:val="24"/>
          <w:szCs w:val="24"/>
          <w:lang w:val="sv-SE"/>
          <w14:ligatures w14:val="standardContextual"/>
        </w:rPr>
        <w:t>OBJEKTIVI 2</w:t>
      </w:r>
    </w:p>
    <w:p w14:paraId="107F737B" w14:textId="430E5E5B" w:rsidR="00C8275C" w:rsidRPr="006A6B01" w:rsidRDefault="006A6B01" w:rsidP="00857130">
      <w:pPr>
        <w:spacing w:after="0" w:line="276" w:lineRule="auto"/>
        <w:jc w:val="center"/>
        <w:rPr>
          <w:rFonts w:ascii="Times New Roman" w:hAnsi="Times New Roman" w:cs="Times New Roman"/>
          <w:b/>
          <w:i/>
          <w:iCs/>
          <w:color w:val="000000" w:themeColor="text1"/>
          <w:kern w:val="2"/>
          <w:sz w:val="24"/>
          <w:szCs w:val="24"/>
          <w:lang w:val="sv-SE"/>
          <w14:ligatures w14:val="standardContextual"/>
        </w:rPr>
      </w:pPr>
      <w:r w:rsidRPr="006A6B01">
        <w:rPr>
          <w:rFonts w:ascii="Times New Roman" w:hAnsi="Times New Roman" w:cs="Times New Roman"/>
          <w:b/>
          <w:bCs/>
          <w:i/>
          <w:iCs/>
          <w:kern w:val="2"/>
          <w:sz w:val="24"/>
          <w:szCs w:val="24"/>
          <w:lang w:val="sq-AL"/>
          <w14:ligatures w14:val="standardContextual"/>
        </w:rPr>
        <w:t>“</w:t>
      </w:r>
      <w:r w:rsidR="00C8275C" w:rsidRPr="006A6B01">
        <w:rPr>
          <w:rFonts w:ascii="Times New Roman" w:hAnsi="Times New Roman" w:cs="Times New Roman"/>
          <w:b/>
          <w:i/>
          <w:iCs/>
          <w:color w:val="000000" w:themeColor="text1"/>
          <w:kern w:val="2"/>
          <w:sz w:val="24"/>
          <w:szCs w:val="24"/>
          <w:lang w:val="sv-SE"/>
          <w14:ligatures w14:val="standardContextual"/>
        </w:rPr>
        <w:t>Burime njerëzore të kualifikuara, të qëndrueshme, dhe me trajnime të përshtatshme për t’i rezistuar shkeljeve të integritetit</w:t>
      </w:r>
      <w:r>
        <w:rPr>
          <w:rFonts w:ascii="Times New Roman" w:hAnsi="Times New Roman" w:cs="Times New Roman"/>
          <w:b/>
          <w:i/>
          <w:iCs/>
          <w:color w:val="000000" w:themeColor="text1"/>
          <w:kern w:val="2"/>
          <w:sz w:val="24"/>
          <w:szCs w:val="24"/>
          <w:lang w:val="sv-SE"/>
          <w14:ligatures w14:val="standardContextual"/>
        </w:rPr>
        <w:t>”</w:t>
      </w:r>
    </w:p>
    <w:p w14:paraId="46E7B977" w14:textId="77777777" w:rsidR="00C8275C" w:rsidRDefault="00C8275C" w:rsidP="00857130">
      <w:pPr>
        <w:spacing w:after="0" w:line="276" w:lineRule="auto"/>
        <w:jc w:val="both"/>
        <w:rPr>
          <w:rFonts w:ascii="Times New Roman" w:hAnsi="Times New Roman" w:cs="Times New Roman"/>
          <w:b/>
          <w:color w:val="000000" w:themeColor="text1"/>
          <w:kern w:val="2"/>
          <w:sz w:val="24"/>
          <w:szCs w:val="24"/>
          <w:lang w:val="sv-SE"/>
          <w14:ligatures w14:val="standardContextual"/>
        </w:rPr>
      </w:pPr>
    </w:p>
    <w:p w14:paraId="04A60810" w14:textId="44570A6A"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Forcimi i sistemit të menaxhimit të burimeve njerëzore në institucion është shumë i rëndësishëm për një administratë publike efikase, transparente dhe të përgjegjshme në të gjitha nivelet. Në këtë drejtim, synohet të garantohet një proces transparent për plotësimin e vendeve vakan</w:t>
      </w:r>
      <w:r w:rsidR="00ED25CF">
        <w:rPr>
          <w:rFonts w:ascii="Times New Roman" w:hAnsi="Times New Roman" w:cs="Times New Roman"/>
          <w:kern w:val="2"/>
          <w:sz w:val="24"/>
          <w:szCs w:val="24"/>
          <w:lang w:val="sv-SE"/>
          <w14:ligatures w14:val="standardContextual"/>
        </w:rPr>
        <w:t>t</w:t>
      </w:r>
      <w:r w:rsidRPr="00C8275C">
        <w:rPr>
          <w:rFonts w:ascii="Times New Roman" w:hAnsi="Times New Roman" w:cs="Times New Roman"/>
          <w:kern w:val="2"/>
          <w:sz w:val="24"/>
          <w:szCs w:val="24"/>
          <w:lang w:val="sv-SE"/>
          <w14:ligatures w14:val="standardContextual"/>
        </w:rPr>
        <w:t xml:space="preserve">e, duke u mbështetur në parimet e shanseve të barabarta, mosdiskriminimit, meritës, profesionalizmit dhe paanësisë politike. </w:t>
      </w:r>
    </w:p>
    <w:p w14:paraId="5F7186D9" w14:textId="77777777"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74F6F9DF" w14:textId="29ECE186" w:rsidR="00C8275C" w:rsidRPr="00C8275C" w:rsidRDefault="00C8275C" w:rsidP="00C8275C">
      <w:pPr>
        <w:spacing w:after="0" w:line="276" w:lineRule="auto"/>
        <w:jc w:val="both"/>
        <w:rPr>
          <w:rFonts w:ascii="Times New Roman" w:hAnsi="Times New Roman" w:cs="Times New Roman"/>
          <w:b/>
          <w:color w:val="000000" w:themeColor="text1"/>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Gjithashtu nëpërmjet këtij objektivi synohet kryerja e trajnimeve të vazhdueshme me qëllim </w:t>
      </w:r>
      <w:r w:rsidRPr="00C8275C">
        <w:rPr>
          <w:rFonts w:ascii="Times New Roman" w:eastAsia="Times New Roman" w:hAnsi="Times New Roman" w:cs="Times New Roman"/>
          <w:color w:val="000000" w:themeColor="text1"/>
          <w:kern w:val="2"/>
          <w:sz w:val="24"/>
          <w:szCs w:val="24"/>
          <w:lang w:val="sv-SE" w:eastAsia="en-GB"/>
          <w14:ligatures w14:val="standardContextual"/>
        </w:rPr>
        <w:t xml:space="preserve">forcimin e integritetit të punonjësve, njohja me rregullat e etikës si dhe përmirësimi i </w:t>
      </w:r>
      <w:r w:rsidRPr="00C8275C">
        <w:rPr>
          <w:rFonts w:ascii="Times New Roman" w:eastAsia="Times New Roman" w:hAnsi="Times New Roman" w:cs="Times New Roman"/>
          <w:color w:val="000000" w:themeColor="text1"/>
          <w:kern w:val="2"/>
          <w:sz w:val="24"/>
          <w:szCs w:val="24"/>
          <w:lang w:val="sv-SE" w:eastAsia="en-GB"/>
          <w14:ligatures w14:val="standardContextual"/>
        </w:rPr>
        <w:lastRenderedPageBreak/>
        <w:t>njohurive të punonjësve, sipas fushës së veprimtarisë së ministrisë</w:t>
      </w:r>
      <w:r>
        <w:rPr>
          <w:rFonts w:ascii="Times New Roman" w:eastAsia="Times New Roman" w:hAnsi="Times New Roman" w:cs="Times New Roman"/>
          <w:color w:val="000000" w:themeColor="text1"/>
          <w:kern w:val="2"/>
          <w:sz w:val="24"/>
          <w:szCs w:val="24"/>
          <w:lang w:val="sv-SE" w:eastAsia="en-GB"/>
          <w14:ligatures w14:val="standardContextual"/>
        </w:rPr>
        <w:t>.</w:t>
      </w:r>
      <w:r w:rsidRPr="00C8275C">
        <w:rPr>
          <w:rFonts w:ascii="Times New Roman" w:eastAsia="Times New Roman" w:hAnsi="Times New Roman" w:cs="Times New Roman"/>
          <w:color w:val="000000" w:themeColor="text1"/>
          <w:kern w:val="2"/>
          <w:sz w:val="24"/>
          <w:szCs w:val="24"/>
          <w:lang w:val="sv-SE" w:eastAsia="en-GB"/>
          <w14:ligatures w14:val="standardContextual"/>
        </w:rPr>
        <w:t xml:space="preserve"> </w:t>
      </w:r>
      <w:r w:rsidRPr="00C8275C">
        <w:rPr>
          <w:rFonts w:ascii="Times New Roman" w:hAnsi="Times New Roman" w:cs="Times New Roman"/>
          <w:color w:val="000000" w:themeColor="text1"/>
          <w:kern w:val="2"/>
          <w:sz w:val="24"/>
          <w:szCs w:val="24"/>
          <w:lang w:val="sv-SE"/>
          <w14:ligatures w14:val="standardContextual"/>
        </w:rPr>
        <w:t>Me qëllim përmbushjen e këtij objektivi</w:t>
      </w:r>
      <w:r>
        <w:rPr>
          <w:rFonts w:ascii="Times New Roman" w:hAnsi="Times New Roman" w:cs="Times New Roman"/>
          <w:color w:val="000000" w:themeColor="text1"/>
          <w:kern w:val="2"/>
          <w:sz w:val="24"/>
          <w:szCs w:val="24"/>
          <w:lang w:val="sv-SE"/>
          <w14:ligatures w14:val="standardContextual"/>
        </w:rPr>
        <w:t xml:space="preserve"> </w:t>
      </w:r>
      <w:r w:rsidRPr="00C8275C">
        <w:rPr>
          <w:rFonts w:ascii="Times New Roman" w:hAnsi="Times New Roman" w:cs="Times New Roman"/>
          <w:color w:val="000000" w:themeColor="text1"/>
          <w:kern w:val="2"/>
          <w:sz w:val="24"/>
          <w:szCs w:val="24"/>
          <w:lang w:val="sv-SE"/>
          <w14:ligatures w14:val="standardContextual"/>
        </w:rPr>
        <w:t>gjatë periudhës raportuese, janë realizuar masat si vijon:</w:t>
      </w:r>
    </w:p>
    <w:p w14:paraId="1ABBAD30" w14:textId="77777777" w:rsidR="00C8275C" w:rsidRPr="00C8275C" w:rsidRDefault="00C8275C" w:rsidP="00C8275C">
      <w:pPr>
        <w:spacing w:after="0" w:line="276" w:lineRule="auto"/>
        <w:jc w:val="both"/>
        <w:rPr>
          <w:rFonts w:ascii="Times New Roman" w:hAnsi="Times New Roman" w:cs="Times New Roman"/>
          <w:color w:val="000000" w:themeColor="text1"/>
          <w:kern w:val="2"/>
          <w:sz w:val="24"/>
          <w:szCs w:val="24"/>
          <w:lang w:val="sv-SE"/>
          <w14:ligatures w14:val="standardContextual"/>
        </w:rPr>
      </w:pPr>
    </w:p>
    <w:p w14:paraId="41DCE48F" w14:textId="542C3A47" w:rsidR="00C8275C" w:rsidRPr="00C8275C" w:rsidRDefault="00C8275C" w:rsidP="00C8275C">
      <w:pPr>
        <w:spacing w:after="0" w:line="276" w:lineRule="auto"/>
        <w:jc w:val="both"/>
        <w:rPr>
          <w:rFonts w:ascii="Times New Roman" w:eastAsia="Times New Roman" w:hAnsi="Times New Roman" w:cs="Times New Roman"/>
          <w:color w:val="000000"/>
          <w:sz w:val="24"/>
          <w:szCs w:val="24"/>
          <w:lang w:val="sv-SE"/>
        </w:rPr>
      </w:pPr>
      <w:r w:rsidRPr="00C8275C">
        <w:rPr>
          <w:rFonts w:ascii="Times New Roman" w:eastAsia="Times New Roman" w:hAnsi="Times New Roman" w:cs="Times New Roman"/>
          <w:color w:val="000000"/>
          <w:sz w:val="24"/>
          <w:szCs w:val="24"/>
          <w:lang w:val="sv-SE"/>
        </w:rPr>
        <w:t xml:space="preserve">Është realizuar masa nr.1 e planit lidhur me zhvillimin e trajnimeve për legjislacionin tatimor, kryesisht në rastet e ndryshimeve ligjore dhe ligjeve të reja. Gjatë muajit prill 2024, Drejtoria e Apelimit Tatimor në bashkëpunim me Qendrën e Trajnimit të Administratës Tatimore dhe Doganore (QTATD) ka realizuar trajnimin mbi apektet e reja të ligjit nr.29/2023 </w:t>
      </w:r>
      <w:r w:rsidRPr="00C8275C">
        <w:rPr>
          <w:rFonts w:ascii="Times New Roman" w:eastAsia="Times New Roman" w:hAnsi="Times New Roman" w:cs="Times New Roman"/>
          <w:i/>
          <w:iCs/>
          <w:color w:val="000000"/>
          <w:sz w:val="24"/>
          <w:szCs w:val="24"/>
          <w:lang w:val="sv-SE"/>
        </w:rPr>
        <w:t>“Për Tatimin mbi të Ardhurat”, i ndryshuar.</w:t>
      </w:r>
      <w:r w:rsidRPr="00C8275C">
        <w:rPr>
          <w:rFonts w:ascii="Times New Roman" w:eastAsia="Times New Roman" w:hAnsi="Times New Roman" w:cs="Times New Roman"/>
          <w:color w:val="000000"/>
          <w:sz w:val="24"/>
          <w:szCs w:val="24"/>
          <w:lang w:val="sv-SE"/>
        </w:rPr>
        <w:t xml:space="preserve">  </w:t>
      </w:r>
      <w:r w:rsidR="006A6B01">
        <w:rPr>
          <w:rFonts w:ascii="Times New Roman" w:eastAsia="Times New Roman" w:hAnsi="Times New Roman" w:cs="Times New Roman"/>
          <w:color w:val="000000"/>
          <w:sz w:val="24"/>
          <w:szCs w:val="24"/>
          <w:lang w:val="sv-SE"/>
        </w:rPr>
        <w:t>N</w:t>
      </w:r>
      <w:r w:rsidRPr="00C8275C">
        <w:rPr>
          <w:rFonts w:ascii="Times New Roman" w:eastAsia="Times New Roman" w:hAnsi="Times New Roman" w:cs="Times New Roman"/>
          <w:color w:val="000000"/>
          <w:sz w:val="24"/>
          <w:szCs w:val="24"/>
          <w:lang w:val="sv-SE"/>
        </w:rPr>
        <w:t xml:space="preserve">ë periudhën në vazhdim, do të vijohet me kryerjen e trajnimeve të tjera mbi legjislacionin tatimor, për punonjësit e kësaj drejtorie. </w:t>
      </w:r>
    </w:p>
    <w:p w14:paraId="5239283A" w14:textId="77777777" w:rsidR="00C8275C" w:rsidRDefault="00C8275C" w:rsidP="00C8275C">
      <w:pPr>
        <w:spacing w:after="0" w:line="276" w:lineRule="auto"/>
        <w:jc w:val="both"/>
        <w:rPr>
          <w:rFonts w:ascii="Times New Roman" w:eastAsia="Times New Roman" w:hAnsi="Times New Roman" w:cs="Times New Roman"/>
          <w:color w:val="000000"/>
          <w:sz w:val="24"/>
          <w:szCs w:val="24"/>
          <w:lang w:val="sv-SE"/>
        </w:rPr>
      </w:pPr>
    </w:p>
    <w:p w14:paraId="45E1EC7F" w14:textId="38434C3B" w:rsidR="00FB4487" w:rsidRPr="00200A36" w:rsidRDefault="00FB4487" w:rsidP="00FB4487">
      <w:pPr>
        <w:spacing w:after="0" w:line="276" w:lineRule="auto"/>
        <w:jc w:val="both"/>
        <w:rPr>
          <w:rFonts w:ascii="Times New Roman" w:eastAsia="Times New Roman" w:hAnsi="Times New Roman" w:cs="Times New Roman"/>
          <w:color w:val="000000"/>
          <w:sz w:val="24"/>
          <w:szCs w:val="24"/>
          <w:lang w:val="sv-SE"/>
        </w:rPr>
      </w:pPr>
      <w:bookmarkStart w:id="2" w:name="_Hlk175821236"/>
      <w:r w:rsidRPr="00C8275C">
        <w:rPr>
          <w:rFonts w:ascii="Times New Roman" w:eastAsia="Times New Roman" w:hAnsi="Times New Roman" w:cs="Times New Roman"/>
          <w:color w:val="000000"/>
          <w:sz w:val="24"/>
          <w:szCs w:val="24"/>
          <w:lang w:val="sv-SE"/>
        </w:rPr>
        <w:t xml:space="preserve">Gjatë periudhës së raportimit </w:t>
      </w:r>
      <w:r w:rsidRPr="00BE291E">
        <w:rPr>
          <w:rFonts w:ascii="Times New Roman" w:eastAsia="Times New Roman" w:hAnsi="Times New Roman" w:cs="Times New Roman"/>
          <w:color w:val="000000"/>
          <w:sz w:val="24"/>
          <w:szCs w:val="24"/>
          <w:lang w:val="sv-SE"/>
        </w:rPr>
        <w:t>është përmbushur masa nr.3 e planit</w:t>
      </w:r>
      <w:r>
        <w:rPr>
          <w:rFonts w:ascii="Times New Roman" w:eastAsia="Times New Roman" w:hAnsi="Times New Roman" w:cs="Times New Roman"/>
          <w:color w:val="000000"/>
          <w:sz w:val="24"/>
          <w:szCs w:val="24"/>
          <w:lang w:val="sv-SE"/>
        </w:rPr>
        <w:t>, ku janë plotësuar 4 vende vakan</w:t>
      </w:r>
      <w:r w:rsidR="00ED25CF">
        <w:rPr>
          <w:rFonts w:ascii="Times New Roman" w:eastAsia="Times New Roman" w:hAnsi="Times New Roman" w:cs="Times New Roman"/>
          <w:color w:val="000000"/>
          <w:sz w:val="24"/>
          <w:szCs w:val="24"/>
          <w:lang w:val="sv-SE"/>
        </w:rPr>
        <w:t>t</w:t>
      </w:r>
      <w:r>
        <w:rPr>
          <w:rFonts w:ascii="Times New Roman" w:eastAsia="Times New Roman" w:hAnsi="Times New Roman" w:cs="Times New Roman"/>
          <w:color w:val="000000"/>
          <w:sz w:val="24"/>
          <w:szCs w:val="24"/>
          <w:lang w:val="sv-SE"/>
        </w:rPr>
        <w:t xml:space="preserve">e në Drejtorinë </w:t>
      </w:r>
      <w:r w:rsidRPr="00BE291E">
        <w:rPr>
          <w:rFonts w:ascii="Times New Roman" w:eastAsia="Calibri" w:hAnsi="Times New Roman" w:cs="Times New Roman"/>
          <w:bCs/>
          <w:sz w:val="24"/>
          <w:szCs w:val="24"/>
          <w:lang w:val="sq-AL"/>
        </w:rPr>
        <w:t>Mbështetëse të Zyrtarit Kombëtar Autorizues</w:t>
      </w:r>
      <w:r>
        <w:rPr>
          <w:rFonts w:ascii="Times New Roman" w:eastAsia="Calibri" w:hAnsi="Times New Roman" w:cs="Times New Roman"/>
          <w:bCs/>
          <w:sz w:val="24"/>
          <w:szCs w:val="24"/>
          <w:lang w:val="sq-AL"/>
        </w:rPr>
        <w:t>, nga 5 vende 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e në</w:t>
      </w:r>
      <w:r w:rsidR="00800C13">
        <w:rPr>
          <w:rFonts w:ascii="Times New Roman" w:eastAsia="Calibri" w:hAnsi="Times New Roman" w:cs="Times New Roman"/>
          <w:bCs/>
          <w:sz w:val="24"/>
          <w:szCs w:val="24"/>
          <w:lang w:val="sq-AL"/>
        </w:rPr>
        <w:t xml:space="preserve"> total në </w:t>
      </w:r>
      <w:r>
        <w:rPr>
          <w:rFonts w:ascii="Times New Roman" w:eastAsia="Calibri" w:hAnsi="Times New Roman" w:cs="Times New Roman"/>
          <w:bCs/>
          <w:sz w:val="24"/>
          <w:szCs w:val="24"/>
          <w:lang w:val="sq-AL"/>
        </w:rPr>
        <w:t xml:space="preserve">këtë drejtori. </w:t>
      </w:r>
      <w:r w:rsidRPr="00BE291E">
        <w:rPr>
          <w:rFonts w:ascii="Times New Roman" w:eastAsia="Times New Roman" w:hAnsi="Times New Roman" w:cs="Times New Roman"/>
          <w:sz w:val="24"/>
          <w:szCs w:val="24"/>
          <w:lang w:val="sv-SE"/>
        </w:rPr>
        <w:t xml:space="preserve">Në faqen zyrtare të Departamentit të Administratës Publike është publikuar thirrja për </w:t>
      </w:r>
      <w:r>
        <w:rPr>
          <w:rFonts w:ascii="Times New Roman" w:eastAsia="Times New Roman" w:hAnsi="Times New Roman" w:cs="Times New Roman"/>
          <w:sz w:val="24"/>
          <w:szCs w:val="24"/>
          <w:lang w:val="sv-SE"/>
        </w:rPr>
        <w:t xml:space="preserve"> </w:t>
      </w:r>
      <w:r w:rsidRPr="00BE291E">
        <w:rPr>
          <w:rFonts w:ascii="Times New Roman" w:eastAsia="Times New Roman" w:hAnsi="Times New Roman" w:cs="Times New Roman"/>
          <w:sz w:val="24"/>
          <w:szCs w:val="24"/>
          <w:lang w:val="sv-SE"/>
        </w:rPr>
        <w:t xml:space="preserve">shpalljen e </w:t>
      </w:r>
      <w:r>
        <w:rPr>
          <w:rFonts w:ascii="Times New Roman" w:eastAsia="Times New Roman" w:hAnsi="Times New Roman" w:cs="Times New Roman"/>
          <w:sz w:val="24"/>
          <w:szCs w:val="24"/>
          <w:lang w:val="sv-SE"/>
        </w:rPr>
        <w:t xml:space="preserve">4 </w:t>
      </w:r>
      <w:r w:rsidRPr="00BE291E">
        <w:rPr>
          <w:rFonts w:ascii="Times New Roman" w:eastAsia="Times New Roman" w:hAnsi="Times New Roman" w:cs="Times New Roman"/>
          <w:sz w:val="24"/>
          <w:szCs w:val="24"/>
          <w:lang w:val="sv-SE"/>
        </w:rPr>
        <w:t>vendeve vakan</w:t>
      </w:r>
      <w:r w:rsidR="00ED25CF">
        <w:rPr>
          <w:rFonts w:ascii="Times New Roman" w:eastAsia="Times New Roman" w:hAnsi="Times New Roman" w:cs="Times New Roman"/>
          <w:sz w:val="24"/>
          <w:szCs w:val="24"/>
          <w:lang w:val="sv-SE"/>
        </w:rPr>
        <w:t>t</w:t>
      </w:r>
      <w:r w:rsidRPr="00BE291E">
        <w:rPr>
          <w:rFonts w:ascii="Times New Roman" w:eastAsia="Times New Roman" w:hAnsi="Times New Roman" w:cs="Times New Roman"/>
          <w:sz w:val="24"/>
          <w:szCs w:val="24"/>
          <w:lang w:val="sv-SE"/>
        </w:rPr>
        <w:t>e</w:t>
      </w:r>
      <w:r>
        <w:rPr>
          <w:rFonts w:ascii="Times New Roman" w:eastAsia="Times New Roman" w:hAnsi="Times New Roman" w:cs="Times New Roman"/>
          <w:sz w:val="24"/>
          <w:szCs w:val="24"/>
          <w:lang w:val="sv-SE"/>
        </w:rPr>
        <w:t xml:space="preserve"> në këtë drejtori</w:t>
      </w:r>
      <w:r w:rsidRPr="00BE291E">
        <w:rPr>
          <w:rFonts w:ascii="Times New Roman" w:eastAsia="Times New Roman" w:hAnsi="Times New Roman" w:cs="Times New Roman"/>
          <w:sz w:val="24"/>
          <w:szCs w:val="24"/>
          <w:lang w:val="sv-SE"/>
        </w:rPr>
        <w:t>, duke përcaktuar kriteret për lëvizjen paralele, pranim në shërbimin civil, dokumentacionin që duhet të dorëzohet dhe afatin e dorëzimit.</w:t>
      </w:r>
      <w:r>
        <w:rPr>
          <w:rFonts w:ascii="Times New Roman" w:eastAsia="Times New Roman" w:hAnsi="Times New Roman" w:cs="Times New Roman"/>
          <w:sz w:val="24"/>
          <w:szCs w:val="24"/>
          <w:lang w:val="sv-SE"/>
        </w:rPr>
        <w:t xml:space="preserve"> Vendet vakan</w:t>
      </w:r>
      <w:r w:rsidR="00ED25CF">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lang w:val="sv-SE"/>
        </w:rPr>
        <w:t xml:space="preserve">e janë plotësuar me 3 </w:t>
      </w:r>
      <w:r w:rsidRPr="00C8275C">
        <w:rPr>
          <w:rFonts w:ascii="Times New Roman" w:eastAsia="Times New Roman" w:hAnsi="Times New Roman" w:cs="Times New Roman"/>
          <w:i/>
          <w:iCs/>
          <w:color w:val="000000"/>
          <w:sz w:val="24"/>
          <w:szCs w:val="24"/>
          <w:lang w:val="sv-SE"/>
        </w:rPr>
        <w:t>“</w:t>
      </w:r>
      <w:r w:rsidRPr="00A91632">
        <w:rPr>
          <w:rFonts w:ascii="Times New Roman" w:eastAsia="Times New Roman" w:hAnsi="Times New Roman" w:cs="Times New Roman"/>
          <w:i/>
          <w:iCs/>
          <w:sz w:val="24"/>
          <w:szCs w:val="24"/>
          <w:lang w:val="sv-SE"/>
        </w:rPr>
        <w:t>Specialist në sektorin IPA”</w:t>
      </w:r>
      <w:r>
        <w:rPr>
          <w:rFonts w:ascii="Times New Roman" w:eastAsia="Times New Roman" w:hAnsi="Times New Roman" w:cs="Times New Roman"/>
          <w:sz w:val="24"/>
          <w:szCs w:val="24"/>
          <w:lang w:val="sv-SE"/>
        </w:rPr>
        <w:t xml:space="preserve"> dhe 1 </w:t>
      </w:r>
      <w:r w:rsidRPr="00C8275C">
        <w:rPr>
          <w:rFonts w:ascii="Times New Roman" w:eastAsia="Times New Roman" w:hAnsi="Times New Roman" w:cs="Times New Roman"/>
          <w:i/>
          <w:iCs/>
          <w:color w:val="000000"/>
          <w:sz w:val="24"/>
          <w:szCs w:val="24"/>
          <w:lang w:val="sv-SE"/>
        </w:rPr>
        <w:t>“</w:t>
      </w:r>
      <w:r w:rsidRPr="00A91632">
        <w:rPr>
          <w:rFonts w:ascii="Times New Roman" w:eastAsia="Times New Roman" w:hAnsi="Times New Roman" w:cs="Times New Roman"/>
          <w:i/>
          <w:iCs/>
          <w:sz w:val="24"/>
          <w:szCs w:val="24"/>
          <w:lang w:val="sv-SE"/>
        </w:rPr>
        <w:t>Specialist në sektorin IPARD”</w:t>
      </w:r>
      <w:r>
        <w:rPr>
          <w:rFonts w:ascii="Times New Roman" w:eastAsia="Times New Roman" w:hAnsi="Times New Roman" w:cs="Times New Roman"/>
          <w:sz w:val="24"/>
          <w:szCs w:val="24"/>
          <w:lang w:val="sv-SE"/>
        </w:rPr>
        <w:t xml:space="preserve">. </w:t>
      </w:r>
      <w:r w:rsidRPr="00BE291E">
        <w:rPr>
          <w:rFonts w:ascii="Times New Roman" w:eastAsia="SimSun" w:hAnsi="Times New Roman" w:cs="Times New Roman"/>
          <w:sz w:val="24"/>
          <w:szCs w:val="24"/>
          <w:lang w:val="sv-SE"/>
        </w:rPr>
        <w:t xml:space="preserve">Linku në të cilin janë publikuar në mënyrë transparente të gjitha njoftimet që nga faza e parë e </w:t>
      </w:r>
      <w:r w:rsidRPr="00BE291E">
        <w:rPr>
          <w:rFonts w:ascii="Times New Roman" w:eastAsia="Times New Roman" w:hAnsi="Times New Roman" w:cs="Times New Roman"/>
          <w:sz w:val="24"/>
          <w:szCs w:val="24"/>
          <w:lang w:val="sv-SE"/>
        </w:rPr>
        <w:t>shpalljes së vendeve vakan</w:t>
      </w:r>
      <w:r w:rsidR="00ED25CF">
        <w:rPr>
          <w:rFonts w:ascii="Times New Roman" w:eastAsia="Times New Roman" w:hAnsi="Times New Roman" w:cs="Times New Roman"/>
          <w:sz w:val="24"/>
          <w:szCs w:val="24"/>
          <w:lang w:val="sv-SE"/>
        </w:rPr>
        <w:t>t</w:t>
      </w:r>
      <w:r w:rsidRPr="00BE291E">
        <w:rPr>
          <w:rFonts w:ascii="Times New Roman" w:eastAsia="Times New Roman" w:hAnsi="Times New Roman" w:cs="Times New Roman"/>
          <w:sz w:val="24"/>
          <w:szCs w:val="24"/>
          <w:lang w:val="sv-SE"/>
        </w:rPr>
        <w:t>e, deri në fazën përfundimtare është si vijon</w:t>
      </w:r>
      <w:r w:rsidRPr="00BE291E">
        <w:rPr>
          <w:rFonts w:ascii="Times New Roman" w:eastAsia="Times New Roman" w:hAnsi="Times New Roman" w:cs="Times New Roman"/>
          <w:b/>
          <w:bCs/>
          <w:sz w:val="24"/>
          <w:szCs w:val="24"/>
          <w:lang w:val="sv-SE"/>
        </w:rPr>
        <w:t>:</w:t>
      </w:r>
      <w:r>
        <w:rPr>
          <w:rFonts w:ascii="Times New Roman" w:eastAsia="Times New Roman" w:hAnsi="Times New Roman" w:cs="Times New Roman"/>
          <w:b/>
          <w:bCs/>
          <w:sz w:val="24"/>
          <w:szCs w:val="24"/>
          <w:lang w:val="sv-SE"/>
        </w:rPr>
        <w:t xml:space="preserve">   </w:t>
      </w:r>
    </w:p>
    <w:bookmarkEnd w:id="2"/>
    <w:p w14:paraId="073AAB2B" w14:textId="77777777" w:rsidR="00FB4487" w:rsidRDefault="00FB4487" w:rsidP="00FB4487">
      <w:pPr>
        <w:spacing w:after="0" w:line="276" w:lineRule="auto"/>
        <w:jc w:val="both"/>
        <w:rPr>
          <w:rFonts w:ascii="Times New Roman" w:eastAsia="Calibri" w:hAnsi="Times New Roman" w:cs="Times New Roman"/>
          <w:bCs/>
          <w:sz w:val="24"/>
          <w:szCs w:val="24"/>
          <w:lang w:val="sq-AL"/>
        </w:rPr>
      </w:pPr>
    </w:p>
    <w:p w14:paraId="70C53ABA" w14:textId="77777777" w:rsidR="00FB4487" w:rsidRPr="00C8275C" w:rsidRDefault="00000000" w:rsidP="00FB4487">
      <w:pPr>
        <w:spacing w:after="0" w:line="276" w:lineRule="auto"/>
        <w:jc w:val="both"/>
        <w:rPr>
          <w:rFonts w:ascii="Times New Roman" w:eastAsia="Times New Roman" w:hAnsi="Times New Roman" w:cs="Times New Roman"/>
          <w:color w:val="000000"/>
          <w:sz w:val="24"/>
          <w:szCs w:val="24"/>
          <w:lang w:val="sv-SE"/>
        </w:rPr>
      </w:pPr>
      <w:hyperlink r:id="rId13" w:history="1">
        <w:r w:rsidR="00FB4487" w:rsidRPr="00C8275C">
          <w:rPr>
            <w:rFonts w:ascii="Times New Roman" w:eastAsia="Times New Roman" w:hAnsi="Times New Roman" w:cs="Times New Roman"/>
            <w:color w:val="467886" w:themeColor="hyperlink"/>
            <w:sz w:val="24"/>
            <w:szCs w:val="24"/>
            <w:u w:val="single"/>
            <w:lang w:val="sv-SE"/>
          </w:rPr>
          <w:t>https://rekrutimi.administrata.al/shpalljet/shfaq/4790</w:t>
        </w:r>
      </w:hyperlink>
    </w:p>
    <w:p w14:paraId="596AF4EB" w14:textId="77777777" w:rsidR="00FB4487" w:rsidRPr="00C8275C" w:rsidRDefault="00000000" w:rsidP="00FB4487">
      <w:pPr>
        <w:spacing w:after="0" w:line="276" w:lineRule="auto"/>
        <w:jc w:val="both"/>
        <w:rPr>
          <w:rFonts w:ascii="Times New Roman" w:eastAsia="Times New Roman" w:hAnsi="Times New Roman" w:cs="Times New Roman"/>
          <w:color w:val="000000"/>
          <w:sz w:val="24"/>
          <w:szCs w:val="24"/>
          <w:lang w:val="sv-SE"/>
        </w:rPr>
      </w:pPr>
      <w:hyperlink r:id="rId14" w:history="1">
        <w:r w:rsidR="00FB4487" w:rsidRPr="003205D8">
          <w:rPr>
            <w:rStyle w:val="Hyperlink"/>
            <w:rFonts w:ascii="Times New Roman" w:eastAsia="Times New Roman" w:hAnsi="Times New Roman" w:cs="Times New Roman"/>
            <w:sz w:val="24"/>
            <w:szCs w:val="24"/>
            <w:lang w:val="sv-SE"/>
          </w:rPr>
          <w:t>https://rekrutimi.administrata.al/shpalljet/shfaq/4790/1/3</w:t>
        </w:r>
      </w:hyperlink>
      <w:r w:rsidR="00FB4487" w:rsidRPr="00C8275C">
        <w:rPr>
          <w:rFonts w:ascii="Times New Roman" w:eastAsia="Times New Roman" w:hAnsi="Times New Roman" w:cs="Times New Roman"/>
          <w:color w:val="000000"/>
          <w:sz w:val="24"/>
          <w:szCs w:val="24"/>
          <w:lang w:val="sv-SE"/>
        </w:rPr>
        <w:t xml:space="preserve">   </w:t>
      </w:r>
      <w:hyperlink r:id="rId15" w:history="1">
        <w:r w:rsidR="00FB4487" w:rsidRPr="003205D8">
          <w:rPr>
            <w:rStyle w:val="Hyperlink"/>
            <w:rFonts w:ascii="Times New Roman" w:eastAsia="Times New Roman" w:hAnsi="Times New Roman" w:cs="Times New Roman"/>
            <w:sz w:val="24"/>
            <w:szCs w:val="24"/>
            <w:lang w:val="sv-SE"/>
          </w:rPr>
          <w:t>https://rekrutimi.administrata.al/shpalljet/shfaq/4790/2/6</w:t>
        </w:r>
      </w:hyperlink>
      <w:r w:rsidR="00FB4487" w:rsidRPr="00C8275C">
        <w:rPr>
          <w:rFonts w:ascii="Times New Roman" w:eastAsia="Times New Roman" w:hAnsi="Times New Roman" w:cs="Times New Roman"/>
          <w:color w:val="000000"/>
          <w:sz w:val="24"/>
          <w:szCs w:val="24"/>
          <w:lang w:val="sv-SE"/>
        </w:rPr>
        <w:t xml:space="preserve"> </w:t>
      </w:r>
    </w:p>
    <w:p w14:paraId="7742C53E" w14:textId="77777777" w:rsidR="00FB4487" w:rsidRPr="00C8275C" w:rsidRDefault="00000000" w:rsidP="00FB4487">
      <w:pPr>
        <w:spacing w:after="0" w:line="276" w:lineRule="auto"/>
        <w:jc w:val="both"/>
        <w:rPr>
          <w:rFonts w:ascii="Times New Roman" w:eastAsia="Times New Roman" w:hAnsi="Times New Roman" w:cs="Times New Roman"/>
          <w:color w:val="000000"/>
          <w:sz w:val="24"/>
          <w:szCs w:val="24"/>
          <w:lang w:val="sv-SE"/>
        </w:rPr>
      </w:pPr>
      <w:hyperlink r:id="rId16" w:history="1">
        <w:r w:rsidR="00FB4487" w:rsidRPr="003205D8">
          <w:rPr>
            <w:rStyle w:val="Hyperlink"/>
            <w:rFonts w:ascii="Times New Roman" w:eastAsia="Times New Roman" w:hAnsi="Times New Roman" w:cs="Times New Roman"/>
            <w:sz w:val="24"/>
            <w:szCs w:val="24"/>
            <w:lang w:val="sv-SE"/>
          </w:rPr>
          <w:t>https://rekrutimi.administrata.al/shpalljet/shfaq/4790/2/7</w:t>
        </w:r>
      </w:hyperlink>
      <w:r w:rsidR="00FB4487" w:rsidRPr="00C8275C">
        <w:rPr>
          <w:rFonts w:ascii="Times New Roman" w:eastAsia="Times New Roman" w:hAnsi="Times New Roman" w:cs="Times New Roman"/>
          <w:color w:val="000000"/>
          <w:sz w:val="24"/>
          <w:szCs w:val="24"/>
          <w:lang w:val="sv-SE"/>
        </w:rPr>
        <w:t xml:space="preserve">      </w:t>
      </w:r>
    </w:p>
    <w:p w14:paraId="54ADC8D0" w14:textId="77777777" w:rsidR="00C8275C" w:rsidRPr="00C8275C" w:rsidRDefault="00C8275C" w:rsidP="00C8275C">
      <w:pPr>
        <w:spacing w:after="0" w:line="276" w:lineRule="auto"/>
        <w:jc w:val="both"/>
        <w:rPr>
          <w:rFonts w:ascii="Times New Roman" w:eastAsia="Times New Roman" w:hAnsi="Times New Roman" w:cs="Times New Roman"/>
          <w:color w:val="000000"/>
          <w:sz w:val="24"/>
          <w:szCs w:val="24"/>
          <w:lang w:val="sv-SE"/>
        </w:rPr>
      </w:pPr>
    </w:p>
    <w:p w14:paraId="29FDC395" w14:textId="77777777" w:rsidR="00C8275C" w:rsidRDefault="00C8275C" w:rsidP="00C8275C">
      <w:pPr>
        <w:spacing w:after="0" w:line="276" w:lineRule="auto"/>
        <w:jc w:val="both"/>
        <w:rPr>
          <w:rFonts w:ascii="Times New Roman" w:eastAsiaTheme="majorEastAsia" w:hAnsi="Times New Roman" w:cs="Times New Roman"/>
          <w:kern w:val="2"/>
          <w:sz w:val="24"/>
          <w:szCs w:val="24"/>
          <w:lang w:val="sv-SE"/>
          <w14:ligatures w14:val="standardContextual"/>
        </w:rPr>
      </w:pPr>
      <w:r w:rsidRPr="00C8275C">
        <w:rPr>
          <w:rFonts w:ascii="Times New Roman" w:eastAsia="Calibri" w:hAnsi="Times New Roman" w:cs="Times New Roman"/>
          <w:bCs/>
          <w:kern w:val="2"/>
          <w:sz w:val="24"/>
          <w:szCs w:val="24"/>
          <w:lang w:val="sq-AL"/>
          <w14:ligatures w14:val="standardContextual"/>
        </w:rPr>
        <w:t xml:space="preserve">Është realizuar masa nr.4 e planit </w:t>
      </w:r>
      <w:r w:rsidRPr="00C8275C">
        <w:rPr>
          <w:rFonts w:ascii="Times New Roman" w:eastAsia="Calibri" w:hAnsi="Times New Roman" w:cs="Times New Roman"/>
          <w:bCs/>
          <w:i/>
          <w:iCs/>
          <w:kern w:val="2"/>
          <w:sz w:val="24"/>
          <w:szCs w:val="24"/>
          <w:lang w:val="sq-AL"/>
          <w14:ligatures w14:val="standardContextual"/>
        </w:rPr>
        <w:t>“</w:t>
      </w:r>
      <w:r w:rsidRPr="00C8275C">
        <w:rPr>
          <w:rFonts w:ascii="Times New Roman" w:hAnsi="Times New Roman" w:cs="Times New Roman"/>
          <w:i/>
          <w:iCs/>
          <w:kern w:val="2"/>
          <w:sz w:val="24"/>
          <w:szCs w:val="24"/>
          <w:lang w:val="sq-AL"/>
          <w14:ligatures w14:val="standardContextual"/>
        </w:rPr>
        <w:t>Trajnime periodike për etikën dhe antikorrupsionin për anëtarët e kabinetit pranë ministrit”</w:t>
      </w:r>
      <w:r w:rsidRPr="00C8275C">
        <w:rPr>
          <w:rFonts w:ascii="Times New Roman" w:eastAsia="Calibri" w:hAnsi="Times New Roman" w:cs="Times New Roman"/>
          <w:bCs/>
          <w:kern w:val="2"/>
          <w:sz w:val="24"/>
          <w:szCs w:val="24"/>
          <w:lang w:val="sq-AL"/>
          <w14:ligatures w14:val="standardContextual"/>
        </w:rPr>
        <w:t xml:space="preserve">, </w:t>
      </w:r>
      <w:r w:rsidRPr="00C8275C">
        <w:rPr>
          <w:rFonts w:ascii="Times New Roman" w:hAnsi="Times New Roman" w:cs="Times New Roman"/>
          <w:kern w:val="2"/>
          <w:sz w:val="24"/>
          <w:szCs w:val="24"/>
          <w:lang w:val="sq-AL"/>
          <w14:ligatures w14:val="standardContextual"/>
        </w:rPr>
        <w:t>që përbën një nga rekomandimet prioritare të përcjella për zbatim nga Grupi Shteteve Kundër Korrupsionit (GRECO). Procesi për k</w:t>
      </w:r>
      <w:r w:rsidRPr="00C8275C">
        <w:rPr>
          <w:rFonts w:ascii="Times New Roman" w:eastAsiaTheme="majorEastAsia" w:hAnsi="Times New Roman" w:cs="Times New Roman"/>
          <w:kern w:val="2"/>
          <w:sz w:val="24"/>
          <w:szCs w:val="24"/>
          <w:lang w:val="sv-SE"/>
          <w14:ligatures w14:val="standardContextual"/>
        </w:rPr>
        <w:t xml:space="preserve">ryerjen e trajnimeve periodike për etikën dhe antikorrupsionin për anëtarët e kabinetit pranë ministrit është bashkërenduar me Shkollën Shqiptare të Administratës Publike, ku gjatë muajit prill 2024 është zhvilluar trajnimi </w:t>
      </w:r>
      <w:r w:rsidRPr="00C8275C">
        <w:rPr>
          <w:rFonts w:ascii="Times New Roman" w:hAnsi="Times New Roman" w:cs="Times New Roman"/>
          <w:i/>
          <w:iCs/>
          <w:color w:val="000000"/>
          <w:kern w:val="2"/>
          <w:sz w:val="24"/>
          <w:szCs w:val="24"/>
          <w:lang w:val="sv-SE"/>
          <w14:ligatures w14:val="standardContextual"/>
        </w:rPr>
        <w:t>“</w:t>
      </w:r>
      <w:r w:rsidRPr="00C8275C">
        <w:rPr>
          <w:rFonts w:ascii="Times New Roman" w:eastAsiaTheme="majorEastAsia" w:hAnsi="Times New Roman" w:cs="Times New Roman"/>
          <w:i/>
          <w:iCs/>
          <w:kern w:val="2"/>
          <w:sz w:val="24"/>
          <w:szCs w:val="24"/>
          <w:lang w:val="sv-SE"/>
          <w14:ligatures w14:val="standardContextual"/>
        </w:rPr>
        <w:t>Etika dhe integriteti në administratën publike”</w:t>
      </w:r>
      <w:r w:rsidRPr="00C8275C">
        <w:rPr>
          <w:rFonts w:ascii="Times New Roman" w:eastAsiaTheme="majorEastAsia" w:hAnsi="Times New Roman" w:cs="Times New Roman"/>
          <w:kern w:val="2"/>
          <w:sz w:val="24"/>
          <w:szCs w:val="24"/>
          <w:lang w:val="sv-SE"/>
          <w14:ligatures w14:val="standardContextual"/>
        </w:rPr>
        <w:t xml:space="preserve">. Gjithashtu, në bashkëpunim me Shkollën Shqiptare të Administratës Publike (ASPA) është kërkuar zhvillimi i trajnimeve të mëtejshme për anëtarët e kabinetit.  </w:t>
      </w:r>
    </w:p>
    <w:p w14:paraId="483810A0" w14:textId="77777777"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744F3D0" w14:textId="77777777"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Drejtoria e Procesimit të Biznesit </w:t>
      </w:r>
      <w:r w:rsidRPr="00C8275C">
        <w:rPr>
          <w:rFonts w:ascii="Times New Roman" w:hAnsi="Times New Roman" w:cs="Times New Roman"/>
          <w:kern w:val="2"/>
          <w:sz w:val="24"/>
          <w:szCs w:val="24"/>
          <w:lang w:val="sq-AL"/>
          <w14:ligatures w14:val="standardContextual"/>
        </w:rPr>
        <w:t>g</w:t>
      </w:r>
      <w:r w:rsidRPr="00C8275C">
        <w:rPr>
          <w:rFonts w:ascii="Times New Roman" w:hAnsi="Times New Roman" w:cs="Times New Roman"/>
          <w:kern w:val="2"/>
          <w:sz w:val="24"/>
          <w:szCs w:val="24"/>
          <w:lang w:val="sv-SE"/>
          <w14:ligatures w14:val="standardContextual"/>
        </w:rPr>
        <w:t xml:space="preserve">jatë periudhës së raportimit ka realizuar trajnime për përdorimin e Modulit të Aseteve Fikse në </w:t>
      </w:r>
      <w:r w:rsidRPr="00C8275C">
        <w:rPr>
          <w:rFonts w:ascii="Times New Roman" w:eastAsia="Calibri" w:hAnsi="Times New Roman" w:cs="Times New Roman"/>
          <w:bCs/>
          <w:iCs/>
          <w:kern w:val="2"/>
          <w:sz w:val="24"/>
          <w:szCs w:val="24"/>
          <w:lang w:val="sv-SE"/>
          <w14:ligatures w14:val="standardContextual"/>
        </w:rPr>
        <w:t>Sistemin Informatik Financiar të Qeverisë</w:t>
      </w:r>
      <w:r w:rsidRPr="00C8275C">
        <w:rPr>
          <w:rFonts w:ascii="Times New Roman" w:hAnsi="Times New Roman" w:cs="Times New Roman"/>
          <w:kern w:val="2"/>
          <w:sz w:val="24"/>
          <w:szCs w:val="24"/>
          <w:lang w:val="sv-SE"/>
          <w14:ligatures w14:val="standardContextual"/>
        </w:rPr>
        <w:t xml:space="preserve"> (SIFQ), për stafin e disa institucioneve me akses të drejtpërdrejtë në SIFQ, si për shembull: Bashkinë Tiranë, Bashkinë Elbasan, Agjencinë Kombëtare të Ujësjellës Kanalizime. Në total gjatë kësaj periudhe janë trajnuar 7 përdorues. </w:t>
      </w:r>
    </w:p>
    <w:p w14:paraId="789636EE"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7B4A2D61" w14:textId="77777777" w:rsidR="00C8275C" w:rsidRDefault="00C8275C" w:rsidP="00C8275C">
      <w:pPr>
        <w:spacing w:after="0" w:line="276" w:lineRule="auto"/>
        <w:jc w:val="both"/>
        <w:rPr>
          <w:rFonts w:ascii="Times New Roman" w:eastAsia="Calibri" w:hAnsi="Times New Roman" w:cs="Times New Roman"/>
          <w:bCs/>
          <w:kern w:val="2"/>
          <w:sz w:val="24"/>
          <w:szCs w:val="24"/>
          <w:lang w:val="sv-SE"/>
          <w14:ligatures w14:val="standardContextual"/>
        </w:rPr>
      </w:pPr>
      <w:r w:rsidRPr="00C8275C">
        <w:rPr>
          <w:rFonts w:ascii="Times New Roman" w:eastAsia="Calibri" w:hAnsi="Times New Roman" w:cs="Times New Roman"/>
          <w:bCs/>
          <w:kern w:val="2"/>
          <w:sz w:val="24"/>
          <w:szCs w:val="24"/>
          <w:lang w:val="sv-SE"/>
          <w14:ligatures w14:val="standardContextual"/>
        </w:rPr>
        <w:t xml:space="preserve">Janë realizuar trajnime edhe për stafin e institucioneve me akses të drejtpërdrejtë në Sistemin Informatik Financiar të Qeverisë, në Modulin e Urdhërave të Blerjes, si dhe Librit të Madh </w:t>
      </w:r>
      <w:r w:rsidRPr="00C8275C">
        <w:rPr>
          <w:rFonts w:ascii="Times New Roman" w:eastAsia="Calibri" w:hAnsi="Times New Roman" w:cs="Times New Roman"/>
          <w:bCs/>
          <w:kern w:val="2"/>
          <w:sz w:val="24"/>
          <w:szCs w:val="24"/>
          <w:lang w:val="sv-SE"/>
          <w14:ligatures w14:val="standardContextual"/>
        </w:rPr>
        <w:lastRenderedPageBreak/>
        <w:t xml:space="preserve">të Kontabilitetit, me qëllim forcimin e njohurive dhe rritjen e aftësisë së tyre për ekzekutimin e proceseve të punës dhe përdorimin e raporteve financiare në SIFQ. Trajnimet janë realizuar në </w:t>
      </w:r>
      <w:r w:rsidRPr="00C8275C">
        <w:rPr>
          <w:rFonts w:ascii="Times New Roman" w:hAnsi="Times New Roman" w:cs="Times New Roman"/>
          <w:kern w:val="2"/>
          <w:sz w:val="24"/>
          <w:szCs w:val="24"/>
          <w:lang w:val="sv-SE"/>
          <w14:ligatures w14:val="standardContextual"/>
        </w:rPr>
        <w:t>Ministrinë e Financave,</w:t>
      </w:r>
      <w:r w:rsidRPr="00C8275C">
        <w:rPr>
          <w:rFonts w:ascii="Times New Roman" w:eastAsia="Calibri" w:hAnsi="Times New Roman" w:cs="Times New Roman"/>
          <w:bCs/>
          <w:kern w:val="2"/>
          <w:sz w:val="24"/>
          <w:szCs w:val="24"/>
          <w:lang w:val="sv-SE"/>
          <w14:ligatures w14:val="standardContextual"/>
        </w:rPr>
        <w:t xml:space="preserve"> bazuar në kërkesat specifike për trajnim që ka çdo institucion. </w:t>
      </w:r>
    </w:p>
    <w:p w14:paraId="1A5D0324" w14:textId="77777777" w:rsidR="00AD3BBC" w:rsidRDefault="00AD3BBC" w:rsidP="00C8275C">
      <w:pPr>
        <w:spacing w:after="0" w:line="276" w:lineRule="auto"/>
        <w:jc w:val="both"/>
        <w:rPr>
          <w:rFonts w:ascii="Times New Roman" w:eastAsia="Calibri" w:hAnsi="Times New Roman" w:cs="Times New Roman"/>
          <w:bCs/>
          <w:kern w:val="2"/>
          <w:sz w:val="24"/>
          <w:szCs w:val="24"/>
          <w:lang w:val="sv-SE"/>
          <w14:ligatures w14:val="standardContextual"/>
        </w:rPr>
      </w:pPr>
    </w:p>
    <w:p w14:paraId="38BC7B62" w14:textId="1DE0F729" w:rsidR="009A5A25" w:rsidRPr="00ED25CF" w:rsidRDefault="00AB2F52" w:rsidP="00AB2F52">
      <w:pPr>
        <w:spacing w:after="0" w:line="276" w:lineRule="auto"/>
        <w:contextualSpacing/>
        <w:jc w:val="both"/>
        <w:rPr>
          <w:rFonts w:ascii="Times New Roman" w:eastAsia="Calibri" w:hAnsi="Times New Roman" w:cs="Times New Roman"/>
          <w:kern w:val="2"/>
          <w:sz w:val="24"/>
          <w:szCs w:val="24"/>
          <w:lang w:val="sv-SE"/>
          <w14:ligatures w14:val="standardContextual"/>
        </w:rPr>
      </w:pPr>
      <w:r w:rsidRPr="00F45E0F">
        <w:rPr>
          <w:rFonts w:ascii="Times New Roman" w:eastAsia="Calibri" w:hAnsi="Times New Roman" w:cs="Times New Roman"/>
          <w:kern w:val="2"/>
          <w:sz w:val="24"/>
          <w:szCs w:val="24"/>
          <w:lang w:val="sv-SE"/>
          <w14:ligatures w14:val="standardContextual"/>
        </w:rPr>
        <w:t>Lidhur me rastet e ankimuara</w:t>
      </w:r>
      <w:r w:rsidRPr="00D436BA">
        <w:rPr>
          <w:rFonts w:ascii="Times New Roman" w:eastAsia="Calibri" w:hAnsi="Times New Roman" w:cs="Times New Roman"/>
          <w:kern w:val="2"/>
          <w:sz w:val="24"/>
          <w:szCs w:val="24"/>
          <w:lang w:val="sv-SE"/>
          <w14:ligatures w14:val="standardContextual"/>
        </w:rPr>
        <w:t xml:space="preserve"> pranë</w:t>
      </w:r>
      <w:r w:rsidRPr="00ED25CF">
        <w:rPr>
          <w:rFonts w:ascii="Times New Roman" w:eastAsia="Calibri" w:hAnsi="Times New Roman" w:cs="Times New Roman"/>
          <w:kern w:val="2"/>
          <w:sz w:val="24"/>
          <w:szCs w:val="24"/>
          <w:lang w:val="sv-SE"/>
          <w14:ligatures w14:val="standardContextual"/>
        </w:rPr>
        <w:t xml:space="preserve"> Avokatit të Tatimpaguesit g</w:t>
      </w:r>
      <w:r w:rsidR="00112D6F" w:rsidRPr="00ED25CF">
        <w:rPr>
          <w:rFonts w:ascii="Times New Roman" w:eastAsia="Calibri" w:hAnsi="Times New Roman" w:cs="Times New Roman"/>
          <w:kern w:val="2"/>
          <w:sz w:val="24"/>
          <w:szCs w:val="24"/>
          <w:lang w:val="sv-SE"/>
          <w14:ligatures w14:val="standardContextual"/>
        </w:rPr>
        <w:t>jatë kësaj periudhe raportimi</w:t>
      </w:r>
      <w:r w:rsidR="000E643D" w:rsidRPr="00ED25CF">
        <w:rPr>
          <w:rFonts w:ascii="Times New Roman" w:eastAsia="Calibri" w:hAnsi="Times New Roman" w:cs="Times New Roman"/>
          <w:kern w:val="2"/>
          <w:sz w:val="24"/>
          <w:szCs w:val="24"/>
          <w:lang w:val="sv-SE"/>
          <w14:ligatures w14:val="standardContextual"/>
        </w:rPr>
        <w:t xml:space="preserve"> </w:t>
      </w:r>
      <w:r w:rsidR="00C07E3A" w:rsidRPr="00ED25CF">
        <w:rPr>
          <w:rFonts w:ascii="Times New Roman" w:eastAsia="Calibri" w:hAnsi="Times New Roman" w:cs="Times New Roman"/>
          <w:kern w:val="2"/>
          <w:sz w:val="24"/>
          <w:szCs w:val="24"/>
          <w:lang w:val="sv-SE"/>
          <w14:ligatures w14:val="standardContextual"/>
        </w:rPr>
        <w:t>janë trajtuar</w:t>
      </w:r>
      <w:r w:rsidR="00381905">
        <w:rPr>
          <w:rFonts w:ascii="Times New Roman" w:eastAsia="Calibri" w:hAnsi="Times New Roman" w:cs="Times New Roman"/>
          <w:kern w:val="2"/>
          <w:sz w:val="24"/>
          <w:szCs w:val="24"/>
          <w:lang w:val="sv-SE"/>
          <w14:ligatures w14:val="standardContextual"/>
        </w:rPr>
        <w:t xml:space="preserve"> </w:t>
      </w:r>
      <w:r w:rsidR="00C07E3A" w:rsidRPr="00ED25CF">
        <w:rPr>
          <w:rFonts w:ascii="Times New Roman" w:eastAsia="Calibri" w:hAnsi="Times New Roman" w:cs="Times New Roman"/>
          <w:kern w:val="2"/>
          <w:sz w:val="24"/>
          <w:szCs w:val="24"/>
          <w:lang w:val="sv-SE"/>
          <w14:ligatures w14:val="standardContextual"/>
        </w:rPr>
        <w:t xml:space="preserve">27 ankesa. </w:t>
      </w:r>
      <w:r w:rsidR="008162E3" w:rsidRPr="00ED25CF">
        <w:rPr>
          <w:rFonts w:ascii="Times New Roman" w:eastAsia="Calibri" w:hAnsi="Times New Roman" w:cs="Times New Roman"/>
          <w:kern w:val="2"/>
          <w:sz w:val="24"/>
          <w:szCs w:val="24"/>
          <w:lang w:val="sv-SE"/>
          <w14:ligatures w14:val="standardContextual"/>
        </w:rPr>
        <w:t>Pas vlerësimit të objektit të ankimit dhe shqyrtimit të tyre janë pranuar 15 raste, për të cilat është vijuar me argumentimin dhe zgjidhje</w:t>
      </w:r>
      <w:r w:rsidR="00D436BA">
        <w:rPr>
          <w:rFonts w:ascii="Times New Roman" w:eastAsia="Calibri" w:hAnsi="Times New Roman" w:cs="Times New Roman"/>
          <w:kern w:val="2"/>
          <w:sz w:val="24"/>
          <w:szCs w:val="24"/>
          <w:lang w:val="sv-SE"/>
          <w14:ligatures w14:val="standardContextual"/>
        </w:rPr>
        <w:t xml:space="preserve"> t</w:t>
      </w:r>
      <w:r w:rsidR="008162E3" w:rsidRPr="00ED25CF">
        <w:rPr>
          <w:rFonts w:ascii="Times New Roman" w:eastAsia="Calibri" w:hAnsi="Times New Roman" w:cs="Times New Roman"/>
          <w:kern w:val="2"/>
          <w:sz w:val="24"/>
          <w:szCs w:val="24"/>
          <w:lang w:val="sv-SE"/>
          <w14:ligatures w14:val="standardContextual"/>
        </w:rPr>
        <w:t xml:space="preserve">ë çështjes në favor të tatimpaguesve, </w:t>
      </w:r>
      <w:r w:rsidR="00381905">
        <w:rPr>
          <w:rFonts w:ascii="Times New Roman" w:eastAsia="Calibri" w:hAnsi="Times New Roman" w:cs="Times New Roman"/>
          <w:kern w:val="2"/>
          <w:sz w:val="24"/>
          <w:szCs w:val="24"/>
          <w:lang w:val="sv-SE"/>
          <w14:ligatures w14:val="standardContextual"/>
        </w:rPr>
        <w:t xml:space="preserve">ku rezultojnë </w:t>
      </w:r>
      <w:r w:rsidR="008162E3" w:rsidRPr="00ED25CF">
        <w:rPr>
          <w:rFonts w:ascii="Times New Roman" w:eastAsia="Calibri" w:hAnsi="Times New Roman" w:cs="Times New Roman"/>
          <w:kern w:val="2"/>
          <w:sz w:val="24"/>
          <w:szCs w:val="24"/>
          <w:lang w:val="sv-SE"/>
          <w14:ligatures w14:val="standardContextual"/>
        </w:rPr>
        <w:t>gjithsej 10 raste</w:t>
      </w:r>
      <w:r w:rsidRPr="00ED25CF">
        <w:rPr>
          <w:rFonts w:ascii="Times New Roman" w:eastAsia="Calibri" w:hAnsi="Times New Roman" w:cs="Times New Roman"/>
          <w:kern w:val="2"/>
          <w:sz w:val="24"/>
          <w:szCs w:val="24"/>
          <w:lang w:val="sv-SE"/>
          <w14:ligatures w14:val="standardContextual"/>
        </w:rPr>
        <w:t xml:space="preserve">. </w:t>
      </w:r>
    </w:p>
    <w:p w14:paraId="0165A28E" w14:textId="77777777" w:rsidR="009A5A25" w:rsidRPr="00ED25CF" w:rsidRDefault="009A5A25" w:rsidP="00AB2F52">
      <w:pPr>
        <w:spacing w:after="0" w:line="276" w:lineRule="auto"/>
        <w:contextualSpacing/>
        <w:jc w:val="both"/>
        <w:rPr>
          <w:rFonts w:ascii="Times New Roman" w:eastAsia="Calibri" w:hAnsi="Times New Roman" w:cs="Times New Roman"/>
          <w:kern w:val="2"/>
          <w:sz w:val="24"/>
          <w:szCs w:val="24"/>
          <w:lang w:val="sv-SE"/>
          <w14:ligatures w14:val="standardContextual"/>
        </w:rPr>
      </w:pPr>
    </w:p>
    <w:p w14:paraId="72CA1D6C" w14:textId="3221B183" w:rsidR="00AD3BBC" w:rsidRPr="00D436BA" w:rsidRDefault="00D436BA" w:rsidP="00C8275C">
      <w:pPr>
        <w:spacing w:after="0" w:line="276" w:lineRule="auto"/>
        <w:contextualSpacing/>
        <w:jc w:val="both"/>
        <w:rPr>
          <w:rFonts w:ascii="Times New Roman" w:eastAsia="Calibri" w:hAnsi="Times New Roman" w:cs="Times New Roman"/>
          <w:kern w:val="2"/>
          <w:sz w:val="24"/>
          <w:szCs w:val="24"/>
          <w:lang w:val="sv-SE"/>
          <w14:ligatures w14:val="standardContextual"/>
        </w:rPr>
      </w:pPr>
      <w:r>
        <w:rPr>
          <w:rFonts w:ascii="Times New Roman" w:eastAsia="Calibri" w:hAnsi="Times New Roman" w:cs="Times New Roman"/>
          <w:kern w:val="2"/>
          <w:sz w:val="24"/>
          <w:szCs w:val="24"/>
          <w:lang w:val="sv-SE"/>
          <w14:ligatures w14:val="standardContextual"/>
        </w:rPr>
        <w:t>N</w:t>
      </w:r>
      <w:r w:rsidRPr="00ED25CF">
        <w:rPr>
          <w:rFonts w:ascii="Times New Roman" w:eastAsia="Calibri" w:hAnsi="Times New Roman" w:cs="Times New Roman"/>
          <w:kern w:val="2"/>
          <w:sz w:val="24"/>
          <w:szCs w:val="24"/>
          <w:lang w:val="sv-SE"/>
          <w14:ligatures w14:val="standardContextual"/>
        </w:rPr>
        <w:t>ë</w:t>
      </w:r>
      <w:r>
        <w:rPr>
          <w:rFonts w:ascii="Times New Roman" w:eastAsia="Calibri" w:hAnsi="Times New Roman" w:cs="Times New Roman"/>
          <w:kern w:val="2"/>
          <w:sz w:val="24"/>
          <w:szCs w:val="24"/>
          <w:lang w:val="sv-SE"/>
          <w14:ligatures w14:val="standardContextual"/>
        </w:rPr>
        <w:t xml:space="preserve"> </w:t>
      </w:r>
      <w:r w:rsidRPr="00ED25CF">
        <w:rPr>
          <w:rFonts w:ascii="Times New Roman" w:eastAsia="Calibri" w:hAnsi="Times New Roman" w:cs="Times New Roman"/>
          <w:kern w:val="2"/>
          <w:sz w:val="24"/>
          <w:szCs w:val="24"/>
          <w:lang w:val="sv-SE"/>
          <w14:ligatures w14:val="standardContextual"/>
        </w:rPr>
        <w:t>periudhën janar-mars 2024</w:t>
      </w:r>
      <w:r>
        <w:rPr>
          <w:rFonts w:ascii="Times New Roman" w:eastAsia="Calibri" w:hAnsi="Times New Roman" w:cs="Times New Roman"/>
          <w:kern w:val="2"/>
          <w:sz w:val="24"/>
          <w:szCs w:val="24"/>
          <w:lang w:val="sv-SE"/>
          <w14:ligatures w14:val="standardContextual"/>
        </w:rPr>
        <w:t xml:space="preserve">, </w:t>
      </w:r>
      <w:r w:rsidR="00540770">
        <w:rPr>
          <w:rFonts w:ascii="Times New Roman" w:eastAsia="Calibri" w:hAnsi="Times New Roman" w:cs="Times New Roman"/>
          <w:kern w:val="2"/>
          <w:sz w:val="24"/>
          <w:szCs w:val="24"/>
          <w:lang w:val="sv-SE"/>
          <w14:ligatures w14:val="standardContextual"/>
        </w:rPr>
        <w:t>Drejtoria e Avokatit të Tatimpaguesit</w:t>
      </w:r>
      <w:r>
        <w:rPr>
          <w:rFonts w:ascii="Times New Roman" w:eastAsia="Calibri" w:hAnsi="Times New Roman" w:cs="Times New Roman"/>
          <w:kern w:val="2"/>
          <w:sz w:val="24"/>
          <w:szCs w:val="24"/>
          <w:lang w:val="sv-SE"/>
          <w14:ligatures w14:val="standardContextual"/>
        </w:rPr>
        <w:t xml:space="preserve"> referuar rasteve të trajtuara ka </w:t>
      </w:r>
      <w:r w:rsidR="008162E3" w:rsidRPr="00ED25CF">
        <w:rPr>
          <w:rFonts w:ascii="Times New Roman" w:eastAsia="Calibri" w:hAnsi="Times New Roman" w:cs="Times New Roman"/>
          <w:kern w:val="2"/>
          <w:sz w:val="24"/>
          <w:szCs w:val="24"/>
          <w:lang w:val="sv-SE"/>
          <w14:ligatures w14:val="standardContextual"/>
        </w:rPr>
        <w:t>dhënë 4 rekomandime, nga të cilat 3 janë pranuar dhe 1 është refuzuar</w:t>
      </w:r>
      <w:r w:rsidR="00AB2F52" w:rsidRPr="00ED25CF">
        <w:rPr>
          <w:rFonts w:ascii="Times New Roman" w:eastAsia="Calibri" w:hAnsi="Times New Roman" w:cs="Times New Roman"/>
          <w:kern w:val="2"/>
          <w:sz w:val="24"/>
          <w:szCs w:val="24"/>
          <w:lang w:val="sv-SE"/>
          <w14:ligatures w14:val="standardContextual"/>
        </w:rPr>
        <w:t xml:space="preserve"> nga administrata tatimore</w:t>
      </w:r>
      <w:r w:rsidR="008162E3" w:rsidRPr="00ED25CF">
        <w:rPr>
          <w:rFonts w:ascii="Times New Roman" w:eastAsia="Calibri" w:hAnsi="Times New Roman" w:cs="Times New Roman"/>
          <w:kern w:val="2"/>
          <w:sz w:val="24"/>
          <w:szCs w:val="24"/>
          <w:lang w:val="sv-SE"/>
          <w14:ligatures w14:val="standardContextual"/>
        </w:rPr>
        <w:t>.</w:t>
      </w:r>
      <w:r w:rsidR="00381905">
        <w:rPr>
          <w:rFonts w:ascii="Times New Roman" w:eastAsia="Calibri" w:hAnsi="Times New Roman" w:cs="Times New Roman"/>
          <w:kern w:val="2"/>
          <w:sz w:val="24"/>
          <w:szCs w:val="24"/>
          <w:lang w:val="sv-SE"/>
          <w14:ligatures w14:val="standardContextual"/>
        </w:rPr>
        <w:t xml:space="preserve"> </w:t>
      </w:r>
      <w:r w:rsidR="008162E3" w:rsidRPr="00ED25CF">
        <w:rPr>
          <w:rFonts w:ascii="Times New Roman" w:eastAsia="Calibri" w:hAnsi="Times New Roman" w:cs="Times New Roman"/>
          <w:kern w:val="2"/>
          <w:sz w:val="24"/>
          <w:szCs w:val="24"/>
          <w:lang w:val="sv-SE"/>
          <w14:ligatures w14:val="standardContextual"/>
        </w:rPr>
        <w:t>Ndërsa në</w:t>
      </w:r>
      <w:r w:rsidR="00381905">
        <w:rPr>
          <w:rFonts w:ascii="Times New Roman" w:eastAsia="Calibri" w:hAnsi="Times New Roman" w:cs="Times New Roman"/>
          <w:kern w:val="2"/>
          <w:sz w:val="24"/>
          <w:szCs w:val="24"/>
          <w:lang w:val="sv-SE"/>
          <w14:ligatures w14:val="standardContextual"/>
        </w:rPr>
        <w:t xml:space="preserve"> </w:t>
      </w:r>
      <w:r w:rsidR="008162E3" w:rsidRPr="00ED25CF">
        <w:rPr>
          <w:rFonts w:ascii="Times New Roman" w:eastAsia="Calibri" w:hAnsi="Times New Roman" w:cs="Times New Roman"/>
          <w:kern w:val="2"/>
          <w:sz w:val="24"/>
          <w:szCs w:val="24"/>
          <w:lang w:val="sv-SE"/>
          <w14:ligatures w14:val="standardContextual"/>
        </w:rPr>
        <w:t>periudhën prill-qershor 2024, janë propozuar 5 rekomandime, për të cilat pritet një qëndrim nga administrata tatimore.</w:t>
      </w:r>
      <w:r w:rsidR="008162E3" w:rsidRPr="00AB2F52">
        <w:rPr>
          <w:rFonts w:ascii="Times New Roman" w:eastAsia="Calibri" w:hAnsi="Times New Roman" w:cs="Times New Roman"/>
          <w:kern w:val="2"/>
          <w:sz w:val="24"/>
          <w:szCs w:val="24"/>
          <w:lang w:val="sv-SE"/>
          <w14:ligatures w14:val="standardContextual"/>
        </w:rPr>
        <w:t xml:space="preserve"> </w:t>
      </w:r>
    </w:p>
    <w:p w14:paraId="4E1C6E5C" w14:textId="77777777" w:rsidR="00C8275C" w:rsidRPr="00C8275C" w:rsidRDefault="00C8275C" w:rsidP="00AB2F52">
      <w:pPr>
        <w:spacing w:after="0" w:line="276" w:lineRule="auto"/>
        <w:contextualSpacing/>
        <w:jc w:val="both"/>
        <w:rPr>
          <w:rFonts w:ascii="Times New Roman" w:eastAsia="Calibri" w:hAnsi="Times New Roman" w:cs="Times New Roman"/>
          <w:kern w:val="2"/>
          <w:sz w:val="24"/>
          <w:szCs w:val="24"/>
          <w:lang w:val="sv-SE"/>
          <w14:ligatures w14:val="standardContextual"/>
        </w:rPr>
      </w:pPr>
    </w:p>
    <w:p w14:paraId="33C294B1" w14:textId="77777777" w:rsidR="00C8275C" w:rsidRDefault="00C8275C" w:rsidP="00C8275C">
      <w:pPr>
        <w:spacing w:after="0" w:line="276" w:lineRule="auto"/>
        <w:jc w:val="both"/>
        <w:rPr>
          <w:rFonts w:ascii="Times New Roman" w:eastAsiaTheme="majorEastAsia" w:hAnsi="Times New Roman" w:cs="Times New Roman"/>
          <w:kern w:val="2"/>
          <w:sz w:val="24"/>
          <w:szCs w:val="24"/>
          <w:lang w:val="sq-AL"/>
          <w14:ligatures w14:val="standardContextual"/>
        </w:rPr>
      </w:pPr>
      <w:r w:rsidRPr="00C8275C">
        <w:rPr>
          <w:rFonts w:ascii="Times New Roman" w:eastAsia="Calibri" w:hAnsi="Times New Roman" w:cs="Times New Roman"/>
          <w:bCs/>
          <w:kern w:val="2"/>
          <w:sz w:val="24"/>
          <w:szCs w:val="24"/>
          <w:lang w:val="sv-SE"/>
          <w14:ligatures w14:val="standardContextual"/>
        </w:rPr>
        <w:t xml:space="preserve">Me qëllim përmirësimin e </w:t>
      </w:r>
      <w:r w:rsidRPr="00C8275C">
        <w:rPr>
          <w:rFonts w:ascii="Times New Roman" w:eastAsiaTheme="majorEastAsia" w:hAnsi="Times New Roman" w:cs="Times New Roman"/>
          <w:kern w:val="2"/>
          <w:sz w:val="24"/>
          <w:szCs w:val="24"/>
          <w:lang w:val="sq-AL"/>
          <w14:ligatures w14:val="standardContextual"/>
        </w:rPr>
        <w:t>mëtejshëm të njohurive,</w:t>
      </w:r>
      <w:r w:rsidRPr="00C8275C">
        <w:rPr>
          <w:rFonts w:ascii="Times New Roman" w:eastAsia="Calibri" w:hAnsi="Times New Roman" w:cs="Times New Roman"/>
          <w:bCs/>
          <w:kern w:val="2"/>
          <w:sz w:val="24"/>
          <w:szCs w:val="24"/>
          <w:lang w:val="sv-SE"/>
          <w14:ligatures w14:val="standardContextual"/>
        </w:rPr>
        <w:t xml:space="preserve"> </w:t>
      </w:r>
      <w:r w:rsidRPr="00C8275C">
        <w:rPr>
          <w:rFonts w:ascii="Times New Roman" w:eastAsiaTheme="majorEastAsia" w:hAnsi="Times New Roman" w:cs="Times New Roman"/>
          <w:kern w:val="2"/>
          <w:sz w:val="24"/>
          <w:szCs w:val="24"/>
          <w:lang w:val="sv-SE"/>
          <w14:ligatures w14:val="standardContextual"/>
        </w:rPr>
        <w:t xml:space="preserve">stafi i </w:t>
      </w:r>
      <w:r w:rsidRPr="00C8275C">
        <w:rPr>
          <w:rFonts w:ascii="Times New Roman" w:eastAsiaTheme="majorEastAsia" w:hAnsi="Times New Roman" w:cs="Times New Roman"/>
          <w:kern w:val="2"/>
          <w:sz w:val="24"/>
          <w:szCs w:val="24"/>
          <w:lang w:val="sq-AL"/>
          <w14:ligatures w14:val="standardContextual"/>
        </w:rPr>
        <w:t xml:space="preserve">Drejtorisë së Marrëveshjeve dhe Sigurimit të Ndihmës së Huaj ka marrë pjesë në trajnimet si më poshtë vijon: </w:t>
      </w:r>
    </w:p>
    <w:p w14:paraId="1E0EF109" w14:textId="77777777" w:rsidR="00C8275C" w:rsidRPr="00C8275C" w:rsidRDefault="00C8275C" w:rsidP="00C8275C">
      <w:pPr>
        <w:spacing w:after="0" w:line="276" w:lineRule="auto"/>
        <w:jc w:val="both"/>
        <w:rPr>
          <w:rFonts w:ascii="Times New Roman" w:eastAsia="Calibri" w:hAnsi="Times New Roman" w:cs="Times New Roman"/>
          <w:bCs/>
          <w:kern w:val="2"/>
          <w:sz w:val="24"/>
          <w:szCs w:val="24"/>
          <w:lang w:val="sv-SE"/>
          <w14:ligatures w14:val="standardContextual"/>
        </w:rPr>
      </w:pPr>
    </w:p>
    <w:p w14:paraId="4ACF18E6" w14:textId="77777777" w:rsidR="00C8275C" w:rsidRPr="00C8275C" w:rsidRDefault="00C8275C" w:rsidP="00C8275C">
      <w:pPr>
        <w:numPr>
          <w:ilvl w:val="0"/>
          <w:numId w:val="8"/>
        </w:numPr>
        <w:spacing w:after="0" w:line="276" w:lineRule="auto"/>
        <w:jc w:val="both"/>
        <w:rPr>
          <w:rFonts w:ascii="Times New Roman" w:eastAsia="Times New Roman" w:hAnsi="Times New Roman" w:cs="Times New Roman"/>
          <w:i/>
          <w:iCs/>
          <w:sz w:val="24"/>
          <w:szCs w:val="24"/>
        </w:rPr>
      </w:pPr>
      <w:r w:rsidRPr="00C8275C">
        <w:rPr>
          <w:rFonts w:ascii="Times New Roman" w:eastAsiaTheme="majorEastAsia" w:hAnsi="Times New Roman" w:cs="Times New Roman"/>
          <w:i/>
          <w:iCs/>
          <w:sz w:val="24"/>
          <w:szCs w:val="24"/>
        </w:rPr>
        <w:t>“Government Debt and Risk Management (GDRM) Program Guarantees and On-lending Risk Management”;</w:t>
      </w:r>
    </w:p>
    <w:p w14:paraId="05FB1E27" w14:textId="4E92E9F0" w:rsidR="00C8275C" w:rsidRPr="00C8275C" w:rsidRDefault="00C8275C" w:rsidP="00C8275C">
      <w:pPr>
        <w:numPr>
          <w:ilvl w:val="0"/>
          <w:numId w:val="8"/>
        </w:numPr>
        <w:spacing w:after="0" w:line="276" w:lineRule="auto"/>
        <w:jc w:val="both"/>
        <w:rPr>
          <w:rFonts w:ascii="Times New Roman" w:eastAsia="Times New Roman" w:hAnsi="Times New Roman" w:cs="Times New Roman"/>
          <w:i/>
          <w:iCs/>
          <w:sz w:val="24"/>
          <w:szCs w:val="24"/>
          <w:lang w:val="pt-BR"/>
        </w:rPr>
      </w:pPr>
      <w:r w:rsidRPr="00C8275C">
        <w:rPr>
          <w:rFonts w:ascii="Times New Roman" w:eastAsiaTheme="majorEastAsia" w:hAnsi="Times New Roman" w:cs="Times New Roman"/>
          <w:i/>
          <w:iCs/>
          <w:sz w:val="24"/>
          <w:szCs w:val="24"/>
          <w:lang w:val="pt-BR"/>
        </w:rPr>
        <w:t xml:space="preserve">“Transformimi </w:t>
      </w:r>
      <w:r w:rsidR="00D573E6">
        <w:rPr>
          <w:rFonts w:ascii="Times New Roman" w:eastAsiaTheme="majorEastAsia" w:hAnsi="Times New Roman" w:cs="Times New Roman"/>
          <w:i/>
          <w:iCs/>
          <w:sz w:val="24"/>
          <w:szCs w:val="24"/>
          <w:lang w:val="pt-BR"/>
        </w:rPr>
        <w:t>d</w:t>
      </w:r>
      <w:r w:rsidRPr="00C8275C">
        <w:rPr>
          <w:rFonts w:ascii="Times New Roman" w:eastAsiaTheme="majorEastAsia" w:hAnsi="Times New Roman" w:cs="Times New Roman"/>
          <w:i/>
          <w:iCs/>
          <w:sz w:val="24"/>
          <w:szCs w:val="24"/>
          <w:lang w:val="pt-BR"/>
        </w:rPr>
        <w:t xml:space="preserve">igjital i </w:t>
      </w:r>
      <w:r w:rsidR="00D573E6">
        <w:rPr>
          <w:rFonts w:ascii="Times New Roman" w:eastAsiaTheme="majorEastAsia" w:hAnsi="Times New Roman" w:cs="Times New Roman"/>
          <w:i/>
          <w:iCs/>
          <w:sz w:val="24"/>
          <w:szCs w:val="24"/>
          <w:lang w:val="pt-BR"/>
        </w:rPr>
        <w:t>p</w:t>
      </w:r>
      <w:r w:rsidRPr="00C8275C">
        <w:rPr>
          <w:rFonts w:ascii="Times New Roman" w:eastAsiaTheme="majorEastAsia" w:hAnsi="Times New Roman" w:cs="Times New Roman"/>
          <w:i/>
          <w:iCs/>
          <w:sz w:val="24"/>
          <w:szCs w:val="24"/>
          <w:lang w:val="pt-BR"/>
        </w:rPr>
        <w:t xml:space="preserve">unës në </w:t>
      </w:r>
      <w:r w:rsidR="00D573E6">
        <w:rPr>
          <w:rFonts w:ascii="Times New Roman" w:eastAsiaTheme="majorEastAsia" w:hAnsi="Times New Roman" w:cs="Times New Roman"/>
          <w:i/>
          <w:iCs/>
          <w:sz w:val="24"/>
          <w:szCs w:val="24"/>
          <w:lang w:val="pt-BR"/>
        </w:rPr>
        <w:t>a</w:t>
      </w:r>
      <w:r w:rsidRPr="00C8275C">
        <w:rPr>
          <w:rFonts w:ascii="Times New Roman" w:eastAsiaTheme="majorEastAsia" w:hAnsi="Times New Roman" w:cs="Times New Roman"/>
          <w:i/>
          <w:iCs/>
          <w:sz w:val="24"/>
          <w:szCs w:val="24"/>
          <w:lang w:val="pt-BR"/>
        </w:rPr>
        <w:t xml:space="preserve">dministratën </w:t>
      </w:r>
      <w:r w:rsidR="00D573E6">
        <w:rPr>
          <w:rFonts w:ascii="Times New Roman" w:eastAsiaTheme="majorEastAsia" w:hAnsi="Times New Roman" w:cs="Times New Roman"/>
          <w:i/>
          <w:iCs/>
          <w:sz w:val="24"/>
          <w:szCs w:val="24"/>
          <w:lang w:val="pt-BR"/>
        </w:rPr>
        <w:t>p</w:t>
      </w:r>
      <w:r w:rsidRPr="00C8275C">
        <w:rPr>
          <w:rFonts w:ascii="Times New Roman" w:eastAsiaTheme="majorEastAsia" w:hAnsi="Times New Roman" w:cs="Times New Roman"/>
          <w:i/>
          <w:iCs/>
          <w:sz w:val="24"/>
          <w:szCs w:val="24"/>
          <w:lang w:val="pt-BR"/>
        </w:rPr>
        <w:t>ublike”</w:t>
      </w:r>
      <w:r w:rsidRPr="00C8275C">
        <w:rPr>
          <w:rFonts w:ascii="Times New Roman" w:eastAsiaTheme="majorEastAsia" w:hAnsi="Times New Roman" w:cs="Times New Roman"/>
          <w:sz w:val="24"/>
          <w:szCs w:val="24"/>
          <w:lang w:val="pt-BR"/>
        </w:rPr>
        <w:t>;</w:t>
      </w:r>
    </w:p>
    <w:p w14:paraId="0DC0758B" w14:textId="77777777" w:rsidR="00C8275C" w:rsidRPr="00C8275C" w:rsidRDefault="00C8275C" w:rsidP="00C8275C">
      <w:pPr>
        <w:numPr>
          <w:ilvl w:val="0"/>
          <w:numId w:val="8"/>
        </w:numPr>
        <w:spacing w:after="0" w:line="276" w:lineRule="auto"/>
        <w:jc w:val="both"/>
        <w:rPr>
          <w:rFonts w:ascii="Times New Roman" w:eastAsia="Times New Roman" w:hAnsi="Times New Roman" w:cs="Times New Roman"/>
          <w:i/>
          <w:iCs/>
          <w:sz w:val="24"/>
          <w:szCs w:val="24"/>
        </w:rPr>
      </w:pPr>
      <w:r w:rsidRPr="00C8275C">
        <w:rPr>
          <w:rFonts w:ascii="Times New Roman" w:eastAsiaTheme="majorEastAsia" w:hAnsi="Times New Roman" w:cs="Times New Roman"/>
          <w:sz w:val="24"/>
          <w:szCs w:val="24"/>
        </w:rPr>
        <w:t xml:space="preserve">Trajnim mbi programin EDRMS </w:t>
      </w:r>
      <w:r w:rsidRPr="00D573E6">
        <w:rPr>
          <w:rFonts w:ascii="Times New Roman" w:eastAsiaTheme="majorEastAsia" w:hAnsi="Times New Roman" w:cs="Times New Roman"/>
          <w:i/>
          <w:iCs/>
          <w:sz w:val="24"/>
          <w:szCs w:val="24"/>
        </w:rPr>
        <w:t>(Electronic Document and Records Management)</w:t>
      </w:r>
      <w:r w:rsidRPr="00C8275C">
        <w:rPr>
          <w:rFonts w:ascii="Times New Roman" w:eastAsiaTheme="majorEastAsia" w:hAnsi="Times New Roman" w:cs="Times New Roman"/>
          <w:sz w:val="24"/>
          <w:szCs w:val="24"/>
        </w:rPr>
        <w:t>;</w:t>
      </w:r>
    </w:p>
    <w:p w14:paraId="2B6A11E4" w14:textId="6B57EF0C" w:rsidR="00C8275C" w:rsidRPr="00C8275C" w:rsidRDefault="00C8275C" w:rsidP="00C8275C">
      <w:pPr>
        <w:numPr>
          <w:ilvl w:val="0"/>
          <w:numId w:val="8"/>
        </w:numPr>
        <w:spacing w:after="0" w:line="276" w:lineRule="auto"/>
        <w:jc w:val="both"/>
        <w:rPr>
          <w:rFonts w:ascii="Times New Roman" w:eastAsia="Times New Roman" w:hAnsi="Times New Roman" w:cs="Times New Roman"/>
          <w:i/>
          <w:iCs/>
          <w:sz w:val="24"/>
          <w:szCs w:val="24"/>
        </w:rPr>
      </w:pPr>
      <w:r w:rsidRPr="00C8275C">
        <w:rPr>
          <w:rFonts w:ascii="Times New Roman" w:eastAsiaTheme="majorEastAsia" w:hAnsi="Times New Roman" w:cs="Times New Roman"/>
          <w:sz w:val="24"/>
          <w:szCs w:val="24"/>
        </w:rPr>
        <w:t xml:space="preserve">Prezantimi me </w:t>
      </w:r>
      <w:r w:rsidR="00D573E6">
        <w:rPr>
          <w:rFonts w:ascii="Times New Roman" w:eastAsiaTheme="majorEastAsia" w:hAnsi="Times New Roman" w:cs="Times New Roman"/>
          <w:sz w:val="24"/>
          <w:szCs w:val="24"/>
        </w:rPr>
        <w:t>a</w:t>
      </w:r>
      <w:r w:rsidRPr="00C8275C">
        <w:rPr>
          <w:rFonts w:ascii="Times New Roman" w:eastAsiaTheme="majorEastAsia" w:hAnsi="Times New Roman" w:cs="Times New Roman"/>
          <w:sz w:val="24"/>
          <w:szCs w:val="24"/>
        </w:rPr>
        <w:t xml:space="preserve">dministratën </w:t>
      </w:r>
      <w:r w:rsidR="00D573E6">
        <w:rPr>
          <w:rFonts w:ascii="Times New Roman" w:eastAsiaTheme="majorEastAsia" w:hAnsi="Times New Roman" w:cs="Times New Roman"/>
          <w:sz w:val="24"/>
          <w:szCs w:val="24"/>
        </w:rPr>
        <w:t>p</w:t>
      </w:r>
      <w:r w:rsidRPr="00C8275C">
        <w:rPr>
          <w:rFonts w:ascii="Times New Roman" w:eastAsiaTheme="majorEastAsia" w:hAnsi="Times New Roman" w:cs="Times New Roman"/>
          <w:sz w:val="24"/>
          <w:szCs w:val="24"/>
        </w:rPr>
        <w:t>ublike.</w:t>
      </w:r>
    </w:p>
    <w:p w14:paraId="776EB224" w14:textId="77777777" w:rsidR="00C8275C" w:rsidRPr="00C8275C" w:rsidRDefault="00C8275C" w:rsidP="00C8275C">
      <w:pPr>
        <w:spacing w:after="0" w:line="276" w:lineRule="auto"/>
        <w:ind w:left="1170"/>
        <w:jc w:val="both"/>
        <w:rPr>
          <w:rFonts w:ascii="Times New Roman" w:eastAsia="Times New Roman" w:hAnsi="Times New Roman" w:cs="Times New Roman"/>
          <w:i/>
          <w:iCs/>
          <w:sz w:val="24"/>
          <w:szCs w:val="24"/>
        </w:rPr>
      </w:pPr>
    </w:p>
    <w:p w14:paraId="1F3D1ABE" w14:textId="77777777" w:rsidR="00C8275C" w:rsidRDefault="00C8275C" w:rsidP="00C8275C">
      <w:pPr>
        <w:spacing w:after="0" w:line="276" w:lineRule="auto"/>
        <w:jc w:val="both"/>
        <w:rPr>
          <w:rFonts w:ascii="Times New Roman" w:eastAsiaTheme="majorEastAsia" w:hAnsi="Times New Roman" w:cs="Times New Roman"/>
          <w:sz w:val="24"/>
          <w:szCs w:val="24"/>
        </w:rPr>
      </w:pPr>
      <w:r w:rsidRPr="00C8275C">
        <w:rPr>
          <w:rFonts w:ascii="Times New Roman" w:eastAsiaTheme="majorEastAsia" w:hAnsi="Times New Roman" w:cs="Times New Roman"/>
          <w:sz w:val="24"/>
          <w:szCs w:val="24"/>
        </w:rPr>
        <w:t>Stafi i Drejtorisë së Strategjisë, Regjistrimit, Shërbimit dhe Raportimit të Treguesve të Borxhit ka ndjekur trajnimet si më poshtë vijon:</w:t>
      </w:r>
    </w:p>
    <w:p w14:paraId="75E7B3A1" w14:textId="77777777" w:rsidR="00C8275C" w:rsidRPr="00C8275C" w:rsidRDefault="00C8275C" w:rsidP="00C8275C">
      <w:pPr>
        <w:spacing w:after="0" w:line="276" w:lineRule="auto"/>
        <w:jc w:val="both"/>
        <w:rPr>
          <w:rFonts w:ascii="Times New Roman" w:eastAsia="Times New Roman" w:hAnsi="Times New Roman" w:cs="Times New Roman"/>
          <w:sz w:val="24"/>
          <w:szCs w:val="24"/>
        </w:rPr>
      </w:pPr>
    </w:p>
    <w:p w14:paraId="0637A65F" w14:textId="0E1E8CAF" w:rsidR="00C8275C" w:rsidRPr="00C8275C" w:rsidRDefault="00C8275C" w:rsidP="00C8275C">
      <w:pPr>
        <w:numPr>
          <w:ilvl w:val="0"/>
          <w:numId w:val="9"/>
        </w:numPr>
        <w:spacing w:after="0" w:line="276" w:lineRule="auto"/>
        <w:jc w:val="both"/>
        <w:rPr>
          <w:rFonts w:ascii="Times New Roman" w:eastAsia="Times New Roman" w:hAnsi="Times New Roman" w:cs="Times New Roman"/>
          <w:sz w:val="24"/>
          <w:szCs w:val="24"/>
        </w:rPr>
      </w:pPr>
      <w:r w:rsidRPr="00C8275C">
        <w:rPr>
          <w:rFonts w:ascii="Times New Roman" w:eastAsiaTheme="majorEastAsia" w:hAnsi="Times New Roman" w:cs="Times New Roman"/>
          <w:i/>
          <w:iCs/>
          <w:sz w:val="24"/>
          <w:szCs w:val="24"/>
        </w:rPr>
        <w:t>“Assessing and Managing Debt-Related Fiscal Risks”.</w:t>
      </w:r>
      <w:r w:rsidRPr="00C8275C">
        <w:rPr>
          <w:rFonts w:ascii="Times New Roman" w:eastAsiaTheme="majorEastAsia" w:hAnsi="Times New Roman" w:cs="Times New Roman"/>
          <w:sz w:val="24"/>
          <w:szCs w:val="24"/>
        </w:rPr>
        <w:t xml:space="preserve"> Trajnim</w:t>
      </w:r>
      <w:r w:rsidR="00FA7488">
        <w:rPr>
          <w:rFonts w:ascii="Times New Roman" w:eastAsiaTheme="majorEastAsia" w:hAnsi="Times New Roman" w:cs="Times New Roman"/>
          <w:sz w:val="24"/>
          <w:szCs w:val="24"/>
        </w:rPr>
        <w:t>i</w:t>
      </w:r>
      <w:r w:rsidRPr="00C8275C">
        <w:rPr>
          <w:rFonts w:ascii="Times New Roman" w:eastAsiaTheme="majorEastAsia" w:hAnsi="Times New Roman" w:cs="Times New Roman"/>
          <w:sz w:val="24"/>
          <w:szCs w:val="24"/>
        </w:rPr>
        <w:t xml:space="preserve"> është zhvilluar në datat 8-12 prill 2024, me në fokus garancitë shtetërore.</w:t>
      </w:r>
    </w:p>
    <w:p w14:paraId="1FF63898" w14:textId="77777777" w:rsidR="00C8275C" w:rsidRPr="00C8275C" w:rsidRDefault="00C8275C" w:rsidP="00C8275C">
      <w:pPr>
        <w:numPr>
          <w:ilvl w:val="0"/>
          <w:numId w:val="9"/>
        </w:numPr>
        <w:spacing w:after="0" w:line="276" w:lineRule="auto"/>
        <w:jc w:val="both"/>
        <w:rPr>
          <w:rFonts w:ascii="Times New Roman" w:eastAsia="Times New Roman" w:hAnsi="Times New Roman" w:cs="Times New Roman"/>
          <w:sz w:val="24"/>
          <w:szCs w:val="24"/>
        </w:rPr>
      </w:pPr>
      <w:r w:rsidRPr="00C8275C">
        <w:rPr>
          <w:rFonts w:ascii="Times New Roman" w:eastAsiaTheme="majorEastAsia" w:hAnsi="Times New Roman" w:cs="Times New Roman"/>
          <w:i/>
          <w:iCs/>
          <w:sz w:val="24"/>
          <w:szCs w:val="24"/>
        </w:rPr>
        <w:t>“Government Debt and Risk Management (GDRM)”</w:t>
      </w:r>
      <w:r w:rsidRPr="00C8275C">
        <w:rPr>
          <w:rFonts w:ascii="Times New Roman" w:eastAsiaTheme="majorEastAsia" w:hAnsi="Times New Roman" w:cs="Times New Roman"/>
          <w:sz w:val="24"/>
          <w:szCs w:val="24"/>
        </w:rPr>
        <w:t xml:space="preserve"> zhvilluar në datat 23-31 maj 2024. Tema kryesore e këtij trajnimi ishte vlerësimi dhe kuantifikimi i riskut të kredisë për garanci/huadhënie për ndërmarrjet shtetërore dhe rritja e transparencës së borxhit përmes analizës së përmirësuar të borxhit parlamentar.</w:t>
      </w:r>
    </w:p>
    <w:p w14:paraId="43E5EDE5" w14:textId="77777777" w:rsidR="00C8275C" w:rsidRPr="00C8275C" w:rsidRDefault="00C8275C" w:rsidP="00C8275C">
      <w:pPr>
        <w:numPr>
          <w:ilvl w:val="0"/>
          <w:numId w:val="10"/>
        </w:numPr>
        <w:spacing w:after="0" w:line="276" w:lineRule="auto"/>
        <w:jc w:val="both"/>
        <w:rPr>
          <w:rFonts w:ascii="Times New Roman" w:eastAsia="Times New Roman" w:hAnsi="Times New Roman" w:cs="Times New Roman"/>
          <w:sz w:val="24"/>
          <w:szCs w:val="24"/>
        </w:rPr>
      </w:pPr>
      <w:r w:rsidRPr="00C8275C">
        <w:rPr>
          <w:rFonts w:ascii="Times New Roman" w:eastAsiaTheme="majorEastAsia" w:hAnsi="Times New Roman" w:cs="Times New Roman"/>
          <w:i/>
          <w:iCs/>
          <w:sz w:val="24"/>
          <w:szCs w:val="24"/>
        </w:rPr>
        <w:t>“Special Data Dissemination Standard”</w:t>
      </w:r>
      <w:r w:rsidRPr="00C8275C">
        <w:rPr>
          <w:rFonts w:ascii="Times New Roman" w:eastAsiaTheme="majorEastAsia" w:hAnsi="Times New Roman" w:cs="Times New Roman"/>
          <w:sz w:val="24"/>
          <w:szCs w:val="24"/>
        </w:rPr>
        <w:t xml:space="preserve"> zhvilluar në datat 10-14 qershor 2024. Trajnimi</w:t>
      </w:r>
      <w:r w:rsidRPr="00C8275C">
        <w:rPr>
          <w:rFonts w:ascii="Times New Roman" w:eastAsiaTheme="majorEastAsia" w:hAnsi="Times New Roman" w:cs="Times New Roman"/>
          <w:i/>
          <w:iCs/>
          <w:sz w:val="24"/>
          <w:szCs w:val="24"/>
        </w:rPr>
        <w:t xml:space="preserve"> </w:t>
      </w:r>
      <w:r w:rsidRPr="00C8275C">
        <w:rPr>
          <w:rFonts w:ascii="Times New Roman" w:eastAsiaTheme="majorEastAsia" w:hAnsi="Times New Roman" w:cs="Times New Roman"/>
          <w:sz w:val="24"/>
          <w:szCs w:val="24"/>
        </w:rPr>
        <w:t>kishte për qëllim njohjen dhe zbatimin e praktikave më të mira në shpërndarjen e të dhënave ekonomike, konkretisht kalimin për vendet e rajonit nga shpërndarja e të dhënave në e-GDDS në formatin SDDS.</w:t>
      </w:r>
    </w:p>
    <w:p w14:paraId="66E43963" w14:textId="77777777" w:rsidR="00C8275C" w:rsidRPr="00C8275C" w:rsidRDefault="00C8275C" w:rsidP="00C8275C">
      <w:pPr>
        <w:numPr>
          <w:ilvl w:val="0"/>
          <w:numId w:val="10"/>
        </w:numPr>
        <w:spacing w:after="0" w:line="276" w:lineRule="auto"/>
        <w:jc w:val="both"/>
        <w:rPr>
          <w:rFonts w:ascii="Times New Roman" w:eastAsia="Times New Roman" w:hAnsi="Times New Roman" w:cs="Times New Roman"/>
          <w:sz w:val="24"/>
          <w:szCs w:val="24"/>
        </w:rPr>
      </w:pPr>
      <w:r w:rsidRPr="00C8275C">
        <w:rPr>
          <w:rFonts w:ascii="Times New Roman" w:eastAsiaTheme="majorEastAsia" w:hAnsi="Times New Roman" w:cs="Times New Roman"/>
          <w:i/>
          <w:iCs/>
          <w:sz w:val="24"/>
          <w:szCs w:val="24"/>
        </w:rPr>
        <w:t>“Applied Economic Policy”,</w:t>
      </w:r>
      <w:r w:rsidRPr="00C8275C">
        <w:rPr>
          <w:rFonts w:ascii="Times New Roman" w:eastAsiaTheme="majorEastAsia" w:hAnsi="Times New Roman" w:cs="Times New Roman"/>
          <w:sz w:val="24"/>
          <w:szCs w:val="24"/>
        </w:rPr>
        <w:t xml:space="preserve"> zhvilluar nga data 17 qershor deri në 12 korrik 2024. Tema e këtij trajnimit ishin metodat e vlerësimit të politikave fiskale dhe monetare, ndikimi i tyre në inflacion dhe papunësi, si dhe rëndësia e rregullimit të tregjeve financiare.</w:t>
      </w:r>
    </w:p>
    <w:p w14:paraId="617B804D" w14:textId="77777777" w:rsidR="00C8275C" w:rsidRPr="00C8275C" w:rsidRDefault="00C8275C" w:rsidP="00C8275C">
      <w:pPr>
        <w:spacing w:after="0" w:line="276" w:lineRule="auto"/>
        <w:ind w:left="1260"/>
        <w:jc w:val="both"/>
        <w:rPr>
          <w:rFonts w:ascii="Times New Roman" w:eastAsia="Times New Roman" w:hAnsi="Times New Roman" w:cs="Times New Roman"/>
          <w:sz w:val="24"/>
          <w:szCs w:val="24"/>
        </w:rPr>
      </w:pPr>
    </w:p>
    <w:p w14:paraId="249A2E01" w14:textId="4507C381" w:rsidR="00F2517C" w:rsidRDefault="00C8275C" w:rsidP="00C8275C">
      <w:pPr>
        <w:spacing w:after="0" w:line="276" w:lineRule="auto"/>
        <w:jc w:val="both"/>
        <w:rPr>
          <w:rFonts w:ascii="Times New Roman" w:eastAsia="Times New Roman" w:hAnsi="Times New Roman" w:cs="Times New Roman"/>
          <w:sz w:val="24"/>
          <w:szCs w:val="24"/>
          <w:lang w:val="sq-AL"/>
        </w:rPr>
      </w:pPr>
      <w:r w:rsidRPr="00C8275C">
        <w:rPr>
          <w:rFonts w:ascii="Times New Roman" w:eastAsia="Times New Roman" w:hAnsi="Times New Roman" w:cs="Times New Roman"/>
          <w:bCs/>
          <w:sz w:val="24"/>
          <w:szCs w:val="24"/>
          <w:lang w:val="sv-SE"/>
        </w:rPr>
        <w:lastRenderedPageBreak/>
        <w:t xml:space="preserve">Lidhur me masën nr.8 të këtij objektivi, </w:t>
      </w:r>
      <w:r w:rsidRPr="00381905">
        <w:rPr>
          <w:rFonts w:ascii="Times New Roman" w:eastAsiaTheme="majorEastAsia" w:hAnsi="Times New Roman" w:cs="Times New Roman"/>
          <w:sz w:val="24"/>
          <w:szCs w:val="24"/>
          <w:lang w:val="sq-AL"/>
        </w:rPr>
        <w:t>Drejtoria e Menaxhimit të Burimeve Njerëzore</w:t>
      </w:r>
      <w:r w:rsidRPr="00C8275C">
        <w:rPr>
          <w:rFonts w:ascii="Times New Roman" w:eastAsiaTheme="majorEastAsia" w:hAnsi="Times New Roman" w:cs="Times New Roman"/>
          <w:sz w:val="24"/>
          <w:szCs w:val="24"/>
          <w:lang w:val="sq-AL"/>
        </w:rPr>
        <w:t xml:space="preserve"> në bashkëpunim me Departamentin e Administratës Publike ka realizuar procedurat e konkurimit për plotësimin e pozicioneve vakante të Ministrisë së Financave</w:t>
      </w:r>
      <w:r w:rsidR="00DA6ED5">
        <w:rPr>
          <w:rFonts w:ascii="Times New Roman" w:eastAsiaTheme="majorEastAsia" w:hAnsi="Times New Roman" w:cs="Times New Roman"/>
          <w:sz w:val="24"/>
          <w:szCs w:val="24"/>
          <w:lang w:val="sq-AL"/>
        </w:rPr>
        <w:t xml:space="preserve">, ku gjatë kësaj periudhe raportimi rezulton </w:t>
      </w:r>
      <w:r w:rsidR="00DA6ED5" w:rsidRPr="00F45E0F">
        <w:rPr>
          <w:rFonts w:ascii="Times New Roman" w:eastAsiaTheme="majorEastAsia" w:hAnsi="Times New Roman" w:cs="Times New Roman"/>
          <w:sz w:val="24"/>
          <w:szCs w:val="24"/>
          <w:lang w:val="sq-AL"/>
        </w:rPr>
        <w:t>se janë plotësuar 3</w:t>
      </w:r>
      <w:r w:rsidR="00F45E0F" w:rsidRPr="00F45E0F">
        <w:rPr>
          <w:rFonts w:ascii="Times New Roman" w:eastAsiaTheme="majorEastAsia" w:hAnsi="Times New Roman" w:cs="Times New Roman"/>
          <w:sz w:val="24"/>
          <w:szCs w:val="24"/>
          <w:lang w:val="sq-AL"/>
        </w:rPr>
        <w:t>8</w:t>
      </w:r>
      <w:r w:rsidR="0007166E">
        <w:rPr>
          <w:rFonts w:ascii="Times New Roman" w:eastAsiaTheme="majorEastAsia" w:hAnsi="Times New Roman" w:cs="Times New Roman"/>
          <w:sz w:val="24"/>
          <w:szCs w:val="24"/>
          <w:lang w:val="sq-AL"/>
        </w:rPr>
        <w:t xml:space="preserve"> pozicione pune </w:t>
      </w:r>
      <w:r w:rsidR="00F45E0F" w:rsidRPr="00F45E0F">
        <w:rPr>
          <w:rFonts w:ascii="Times New Roman" w:eastAsiaTheme="majorEastAsia" w:hAnsi="Times New Roman" w:cs="Times New Roman"/>
          <w:sz w:val="24"/>
          <w:szCs w:val="24"/>
          <w:lang w:val="sq-AL"/>
        </w:rPr>
        <w:t>vakante</w:t>
      </w:r>
      <w:r w:rsidR="00ED25CF" w:rsidRPr="00F45E0F">
        <w:rPr>
          <w:rFonts w:ascii="Times New Roman" w:eastAsiaTheme="majorEastAsia" w:hAnsi="Times New Roman" w:cs="Times New Roman"/>
          <w:sz w:val="24"/>
          <w:szCs w:val="24"/>
          <w:lang w:val="sq-AL"/>
        </w:rPr>
        <w:t>.</w:t>
      </w:r>
      <w:r w:rsidR="00ED25CF">
        <w:rPr>
          <w:rFonts w:ascii="Times New Roman" w:eastAsiaTheme="majorEastAsia" w:hAnsi="Times New Roman" w:cs="Times New Roman"/>
          <w:sz w:val="24"/>
          <w:szCs w:val="24"/>
          <w:lang w:val="sq-AL"/>
        </w:rPr>
        <w:t xml:space="preserve"> </w:t>
      </w:r>
      <w:r w:rsidRPr="00C8275C">
        <w:rPr>
          <w:rFonts w:ascii="Times New Roman" w:eastAsia="SimSun" w:hAnsi="Times New Roman" w:cs="Times New Roman"/>
          <w:sz w:val="24"/>
          <w:szCs w:val="24"/>
          <w:lang w:val="sq-AL"/>
        </w:rPr>
        <w:t xml:space="preserve">Në faqen zyrtare të </w:t>
      </w:r>
      <w:r w:rsidRPr="00C8275C">
        <w:rPr>
          <w:rFonts w:ascii="Times New Roman" w:eastAsia="Times New Roman" w:hAnsi="Times New Roman" w:cs="Times New Roman"/>
          <w:sz w:val="24"/>
          <w:szCs w:val="24"/>
          <w:lang w:val="sq-AL"/>
        </w:rPr>
        <w:t>Departamentit të Administratës Publike</w:t>
      </w:r>
      <w:r w:rsidRPr="00C8275C">
        <w:rPr>
          <w:rFonts w:ascii="Times New Roman" w:eastAsia="SimSun" w:hAnsi="Times New Roman" w:cs="Times New Roman"/>
          <w:sz w:val="24"/>
          <w:szCs w:val="24"/>
          <w:lang w:val="sq-AL"/>
        </w:rPr>
        <w:t xml:space="preserve"> </w:t>
      </w:r>
      <w:r w:rsidRPr="00C8275C">
        <w:rPr>
          <w:rFonts w:ascii="Times New Roman" w:eastAsia="Times New Roman" w:hAnsi="Times New Roman" w:cs="Times New Roman"/>
          <w:sz w:val="24"/>
          <w:szCs w:val="24"/>
          <w:lang w:val="sq-AL"/>
        </w:rPr>
        <w:t>janë publikuar në mënyrë transparente njoftimet duke filluar nga thirrja për shpalljen e vendeve vakan</w:t>
      </w:r>
      <w:r w:rsidR="00ED25CF">
        <w:rPr>
          <w:rFonts w:ascii="Times New Roman" w:eastAsia="Times New Roman" w:hAnsi="Times New Roman" w:cs="Times New Roman"/>
          <w:sz w:val="24"/>
          <w:szCs w:val="24"/>
          <w:lang w:val="sq-AL"/>
        </w:rPr>
        <w:t>t</w:t>
      </w:r>
      <w:r w:rsidRPr="00C8275C">
        <w:rPr>
          <w:rFonts w:ascii="Times New Roman" w:eastAsia="Times New Roman" w:hAnsi="Times New Roman" w:cs="Times New Roman"/>
          <w:sz w:val="24"/>
          <w:szCs w:val="24"/>
          <w:lang w:val="sq-AL"/>
        </w:rPr>
        <w:t>e, ku janë evidentuar kriteret që duhet të përmbushen nga kandidatët aplikues, dokumentacioni dhe afati dorëzimit, si në rastin e ngritjes në detyrë, lëvizjes paralele ashtu edhe pranimit në shërbimin civil</w:t>
      </w:r>
      <w:r w:rsidRPr="00C8275C">
        <w:rPr>
          <w:rFonts w:ascii="Times New Roman" w:eastAsia="SimSun" w:hAnsi="Times New Roman" w:cs="Times New Roman"/>
          <w:sz w:val="24"/>
          <w:szCs w:val="24"/>
          <w:lang w:val="sq-AL"/>
        </w:rPr>
        <w:t xml:space="preserve">. Gjithashtu në këtë faqe është publikuar çdo njoftim lidhur me këto procedura deri në fazën përfundimtare të shpalljes së kandidatëve fitues. Linku në të cilin janë publikuar në mënyrë transparente të gjitha njoftimet që nga faza e parë të </w:t>
      </w:r>
      <w:r w:rsidRPr="00C8275C">
        <w:rPr>
          <w:rFonts w:ascii="Times New Roman" w:eastAsia="Times New Roman" w:hAnsi="Times New Roman" w:cs="Times New Roman"/>
          <w:sz w:val="24"/>
          <w:szCs w:val="24"/>
          <w:lang w:val="sq-AL"/>
        </w:rPr>
        <w:t xml:space="preserve">shpalljeve </w:t>
      </w:r>
      <w:r w:rsidR="00D573E6">
        <w:rPr>
          <w:rFonts w:ascii="Times New Roman" w:eastAsia="Times New Roman" w:hAnsi="Times New Roman" w:cs="Times New Roman"/>
          <w:sz w:val="24"/>
          <w:szCs w:val="24"/>
          <w:lang w:val="sq-AL"/>
        </w:rPr>
        <w:t>së</w:t>
      </w:r>
      <w:r w:rsidRPr="00C8275C">
        <w:rPr>
          <w:rFonts w:ascii="Times New Roman" w:eastAsia="Times New Roman" w:hAnsi="Times New Roman" w:cs="Times New Roman"/>
          <w:sz w:val="24"/>
          <w:szCs w:val="24"/>
          <w:lang w:val="sq-AL"/>
        </w:rPr>
        <w:t xml:space="preserve"> procedurave deri në fazën përfundimtare është si vijon:</w:t>
      </w:r>
      <w:r w:rsidR="00F2517C">
        <w:rPr>
          <w:rFonts w:ascii="Times New Roman" w:eastAsia="Times New Roman" w:hAnsi="Times New Roman" w:cs="Times New Roman"/>
          <w:sz w:val="24"/>
          <w:szCs w:val="24"/>
          <w:lang w:val="sq-AL"/>
        </w:rPr>
        <w:t xml:space="preserve">  </w:t>
      </w:r>
    </w:p>
    <w:p w14:paraId="5C7A8AF1" w14:textId="55D836FB" w:rsidR="00C8275C" w:rsidRPr="00ED25CF" w:rsidRDefault="00000000" w:rsidP="00C8275C">
      <w:pPr>
        <w:spacing w:after="0" w:line="276" w:lineRule="auto"/>
        <w:jc w:val="both"/>
        <w:rPr>
          <w:rFonts w:ascii="Times New Roman" w:eastAsiaTheme="majorEastAsia" w:hAnsi="Times New Roman" w:cs="Times New Roman"/>
          <w:sz w:val="24"/>
          <w:szCs w:val="24"/>
          <w:lang w:val="sq-AL"/>
        </w:rPr>
      </w:pPr>
      <w:hyperlink r:id="rId17" w:history="1">
        <w:r w:rsidR="00F2517C" w:rsidRPr="00E320A5">
          <w:rPr>
            <w:rStyle w:val="Hyperlink"/>
            <w:rFonts w:ascii="Times New Roman" w:eastAsiaTheme="majorEastAsia" w:hAnsi="Times New Roman" w:cs="Times New Roman"/>
            <w:sz w:val="24"/>
            <w:szCs w:val="24"/>
            <w:lang w:val="sq-AL"/>
          </w:rPr>
          <w:t>https://rekrutimi.administrata.al/shpalljet</w:t>
        </w:r>
      </w:hyperlink>
      <w:r w:rsidR="00CE544F">
        <w:rPr>
          <w:rFonts w:ascii="Times New Roman" w:eastAsiaTheme="majorEastAsia" w:hAnsi="Times New Roman" w:cs="Times New Roman"/>
          <w:color w:val="467886" w:themeColor="hyperlink"/>
          <w:sz w:val="24"/>
          <w:szCs w:val="24"/>
          <w:u w:val="single"/>
          <w:lang w:val="sq-AL"/>
        </w:rPr>
        <w:t xml:space="preserve">   </w:t>
      </w:r>
      <w:r w:rsidR="00CE544F" w:rsidRPr="00CE544F">
        <w:rPr>
          <w:rFonts w:ascii="Times New Roman" w:eastAsiaTheme="majorEastAsia" w:hAnsi="Times New Roman" w:cs="Times New Roman"/>
          <w:sz w:val="24"/>
          <w:szCs w:val="24"/>
          <w:u w:val="single"/>
          <w:lang w:val="sq-AL"/>
        </w:rPr>
        <w:t xml:space="preserve"> </w:t>
      </w:r>
    </w:p>
    <w:p w14:paraId="039B5C00" w14:textId="77777777" w:rsidR="00C8275C" w:rsidRDefault="00C8275C" w:rsidP="00C8275C">
      <w:pPr>
        <w:spacing w:after="0" w:line="276" w:lineRule="auto"/>
        <w:jc w:val="both"/>
        <w:rPr>
          <w:rFonts w:ascii="Times New Roman" w:eastAsia="Times New Roman" w:hAnsi="Times New Roman" w:cs="Times New Roman"/>
          <w:sz w:val="24"/>
          <w:szCs w:val="24"/>
          <w:lang w:val="sq-AL"/>
        </w:rPr>
      </w:pPr>
    </w:p>
    <w:p w14:paraId="7EC4EB03" w14:textId="7E3748A6" w:rsidR="00C8275C" w:rsidRDefault="00D02088" w:rsidP="00C8275C">
      <w:pPr>
        <w:spacing w:after="0" w:line="276" w:lineRule="auto"/>
        <w:jc w:val="both"/>
        <w:rPr>
          <w:rFonts w:ascii="Times New Roman" w:eastAsia="Calibri" w:hAnsi="Times New Roman" w:cs="Times New Roman"/>
          <w:bCs/>
          <w:sz w:val="24"/>
          <w:szCs w:val="24"/>
          <w:lang w:val="sq-AL"/>
        </w:rPr>
      </w:pPr>
      <w:r w:rsidRPr="00CE544F">
        <w:rPr>
          <w:rFonts w:ascii="Times New Roman" w:eastAsia="Calibri" w:hAnsi="Times New Roman" w:cs="Times New Roman"/>
          <w:bCs/>
          <w:sz w:val="24"/>
          <w:szCs w:val="24"/>
          <w:lang w:val="sq-AL"/>
        </w:rPr>
        <w:t>Është realizuar masa nr.9 e planit</w:t>
      </w:r>
      <w:r>
        <w:rPr>
          <w:rFonts w:ascii="Times New Roman" w:eastAsia="Calibri" w:hAnsi="Times New Roman" w:cs="Times New Roman"/>
          <w:bCs/>
          <w:sz w:val="24"/>
          <w:szCs w:val="24"/>
          <w:lang w:val="sq-AL"/>
        </w:rPr>
        <w:t>, ku është plotësuar 1 vend që rezultonte 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 xml:space="preserve"> në </w:t>
      </w:r>
      <w:r w:rsidRPr="00CE544F">
        <w:rPr>
          <w:rFonts w:ascii="Times New Roman" w:eastAsia="Calibri" w:hAnsi="Times New Roman" w:cs="Times New Roman"/>
          <w:bCs/>
          <w:sz w:val="24"/>
          <w:szCs w:val="24"/>
          <w:lang w:val="sq-AL"/>
        </w:rPr>
        <w:t>Drejtorinë e Apelimit Tatimor</w:t>
      </w:r>
      <w:r>
        <w:rPr>
          <w:rFonts w:ascii="Times New Roman" w:eastAsia="Calibri" w:hAnsi="Times New Roman" w:cs="Times New Roman"/>
          <w:bCs/>
          <w:sz w:val="24"/>
          <w:szCs w:val="24"/>
          <w:lang w:val="sq-AL"/>
        </w:rPr>
        <w:t xml:space="preserve">. </w:t>
      </w:r>
      <w:r w:rsidRPr="00C8275C">
        <w:rPr>
          <w:rFonts w:ascii="Times New Roman" w:eastAsia="Calibri" w:hAnsi="Times New Roman" w:cs="Times New Roman"/>
          <w:bCs/>
          <w:sz w:val="24"/>
          <w:szCs w:val="24"/>
          <w:lang w:val="sq-AL"/>
        </w:rPr>
        <w:t>Në faqen zyrtare të Departamentit të Administratës Publike është publ</w:t>
      </w:r>
      <w:r>
        <w:rPr>
          <w:rFonts w:ascii="Times New Roman" w:eastAsia="Calibri" w:hAnsi="Times New Roman" w:cs="Times New Roman"/>
          <w:bCs/>
          <w:sz w:val="24"/>
          <w:szCs w:val="24"/>
          <w:lang w:val="sq-AL"/>
        </w:rPr>
        <w:t>ik</w:t>
      </w:r>
      <w:r w:rsidRPr="00C8275C">
        <w:rPr>
          <w:rFonts w:ascii="Times New Roman" w:eastAsia="Calibri" w:hAnsi="Times New Roman" w:cs="Times New Roman"/>
          <w:bCs/>
          <w:sz w:val="24"/>
          <w:szCs w:val="24"/>
          <w:lang w:val="sq-AL"/>
        </w:rPr>
        <w:t>uar njoftimi për shpalljen e</w:t>
      </w:r>
      <w:r>
        <w:rPr>
          <w:rFonts w:ascii="Times New Roman" w:eastAsia="Calibri" w:hAnsi="Times New Roman" w:cs="Times New Roman"/>
          <w:bCs/>
          <w:sz w:val="24"/>
          <w:szCs w:val="24"/>
          <w:lang w:val="sq-AL"/>
        </w:rPr>
        <w:t xml:space="preserve"> </w:t>
      </w:r>
      <w:r w:rsidRPr="00C8275C">
        <w:rPr>
          <w:rFonts w:ascii="Times New Roman" w:eastAsia="Calibri" w:hAnsi="Times New Roman" w:cs="Times New Roman"/>
          <w:bCs/>
          <w:sz w:val="24"/>
          <w:szCs w:val="24"/>
          <w:lang w:val="sq-AL"/>
        </w:rPr>
        <w:t>vend</w:t>
      </w:r>
      <w:r>
        <w:rPr>
          <w:rFonts w:ascii="Times New Roman" w:eastAsia="Calibri" w:hAnsi="Times New Roman" w:cs="Times New Roman"/>
          <w:bCs/>
          <w:sz w:val="24"/>
          <w:szCs w:val="24"/>
          <w:lang w:val="sq-AL"/>
        </w:rPr>
        <w:t xml:space="preserve">it </w:t>
      </w:r>
      <w:r w:rsidRPr="00C8275C">
        <w:rPr>
          <w:rFonts w:ascii="Times New Roman" w:eastAsia="Calibri" w:hAnsi="Times New Roman" w:cs="Times New Roman"/>
          <w:bCs/>
          <w:sz w:val="24"/>
          <w:szCs w:val="24"/>
          <w:lang w:val="sq-AL"/>
        </w:rPr>
        <w:t>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 xml:space="preserve"> </w:t>
      </w:r>
      <w:r w:rsidRPr="007F6E40">
        <w:rPr>
          <w:rFonts w:ascii="Times New Roman" w:eastAsia="Calibri" w:hAnsi="Times New Roman" w:cs="Times New Roman"/>
          <w:bCs/>
          <w:i/>
          <w:iCs/>
          <w:sz w:val="24"/>
          <w:szCs w:val="24"/>
          <w:lang w:val="sq-AL"/>
        </w:rPr>
        <w:t>“Specialist në Sektorin e Apelimit Tatimor”</w:t>
      </w:r>
      <w:r>
        <w:rPr>
          <w:rFonts w:ascii="Times New Roman" w:eastAsia="Calibri" w:hAnsi="Times New Roman" w:cs="Times New Roman"/>
          <w:bCs/>
          <w:sz w:val="24"/>
          <w:szCs w:val="24"/>
          <w:lang w:val="sq-AL"/>
        </w:rPr>
        <w:t>,</w:t>
      </w:r>
      <w:r>
        <w:rPr>
          <w:rStyle w:val="Strong"/>
          <w:lang w:val="sq-AL"/>
        </w:rPr>
        <w:t xml:space="preserve"> </w:t>
      </w:r>
      <w:r w:rsidRPr="00C8275C">
        <w:rPr>
          <w:rFonts w:ascii="Times New Roman" w:eastAsia="Calibri" w:hAnsi="Times New Roman" w:cs="Times New Roman"/>
          <w:bCs/>
          <w:sz w:val="24"/>
          <w:szCs w:val="24"/>
          <w:lang w:val="sq-AL"/>
        </w:rPr>
        <w:t>kriteret që duhet të plotësohe</w:t>
      </w:r>
      <w:r>
        <w:rPr>
          <w:rFonts w:ascii="Times New Roman" w:eastAsia="Calibri" w:hAnsi="Times New Roman" w:cs="Times New Roman"/>
          <w:bCs/>
          <w:sz w:val="24"/>
          <w:szCs w:val="24"/>
          <w:lang w:val="sq-AL"/>
        </w:rPr>
        <w:t>n</w:t>
      </w:r>
      <w:r w:rsidRPr="00C8275C">
        <w:rPr>
          <w:rFonts w:ascii="Times New Roman" w:eastAsia="Calibri" w:hAnsi="Times New Roman" w:cs="Times New Roman"/>
          <w:bCs/>
          <w:sz w:val="24"/>
          <w:szCs w:val="24"/>
          <w:lang w:val="sq-AL"/>
        </w:rPr>
        <w:t xml:space="preserve"> si dhe dokumentacioni dhe afati dorëzimit. </w:t>
      </w:r>
      <w:r w:rsidRPr="00C8275C">
        <w:rPr>
          <w:rFonts w:ascii="Times New Roman" w:eastAsia="SimSun" w:hAnsi="Times New Roman" w:cs="Times New Roman"/>
          <w:sz w:val="24"/>
          <w:szCs w:val="24"/>
          <w:lang w:val="sq-AL"/>
        </w:rPr>
        <w:t xml:space="preserve">Linku në të cilin është publikuar njoftimi që nga faza e parë </w:t>
      </w:r>
      <w:r w:rsidRPr="00C8275C">
        <w:rPr>
          <w:rFonts w:ascii="Times New Roman" w:eastAsia="Times New Roman" w:hAnsi="Times New Roman" w:cs="Times New Roman"/>
          <w:sz w:val="24"/>
          <w:szCs w:val="24"/>
          <w:lang w:val="sq-AL"/>
        </w:rPr>
        <w:t>deri në fazën përfundimtare</w:t>
      </w:r>
      <w:r>
        <w:rPr>
          <w:rFonts w:ascii="Times New Roman" w:eastAsia="Times New Roman" w:hAnsi="Times New Roman" w:cs="Times New Roman"/>
          <w:sz w:val="24"/>
          <w:szCs w:val="24"/>
          <w:lang w:val="sq-AL"/>
        </w:rPr>
        <w:t xml:space="preserve"> të shpalljes së fituesit</w:t>
      </w:r>
      <w:r w:rsidRPr="00C8275C">
        <w:rPr>
          <w:rFonts w:ascii="Times New Roman" w:eastAsia="Times New Roman" w:hAnsi="Times New Roman" w:cs="Times New Roman"/>
          <w:sz w:val="24"/>
          <w:szCs w:val="24"/>
          <w:lang w:val="sq-AL"/>
        </w:rPr>
        <w:t xml:space="preserve"> është si vijon:   </w:t>
      </w:r>
    </w:p>
    <w:p w14:paraId="45FF0A92" w14:textId="77777777" w:rsidR="00D02088" w:rsidRPr="00D02088" w:rsidRDefault="00D02088" w:rsidP="00C8275C">
      <w:pPr>
        <w:spacing w:after="0" w:line="276" w:lineRule="auto"/>
        <w:jc w:val="both"/>
        <w:rPr>
          <w:rFonts w:ascii="Times New Roman" w:eastAsia="Calibri" w:hAnsi="Times New Roman" w:cs="Times New Roman"/>
          <w:bCs/>
          <w:sz w:val="24"/>
          <w:szCs w:val="24"/>
          <w:lang w:val="sq-AL"/>
        </w:rPr>
      </w:pPr>
    </w:p>
    <w:p w14:paraId="4C0C52F7" w14:textId="77777777" w:rsidR="00C8275C" w:rsidRPr="00C8275C" w:rsidRDefault="00000000" w:rsidP="00C8275C">
      <w:pPr>
        <w:spacing w:after="0" w:line="276" w:lineRule="auto"/>
        <w:jc w:val="both"/>
        <w:rPr>
          <w:rFonts w:ascii="Times New Roman" w:eastAsia="Calibri" w:hAnsi="Times New Roman" w:cs="Times New Roman"/>
          <w:bCs/>
          <w:sz w:val="24"/>
          <w:szCs w:val="24"/>
          <w:lang w:val="sq-AL"/>
        </w:rPr>
      </w:pPr>
      <w:hyperlink r:id="rId18"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w:t>
        </w:r>
      </w:hyperlink>
      <w:r w:rsidR="00C8275C" w:rsidRPr="00C8275C">
        <w:rPr>
          <w:rFonts w:ascii="Times New Roman" w:eastAsia="Calibri" w:hAnsi="Times New Roman" w:cs="Times New Roman"/>
          <w:bCs/>
          <w:sz w:val="24"/>
          <w:szCs w:val="24"/>
          <w:lang w:val="sq-AL"/>
        </w:rPr>
        <w:t xml:space="preserve"> </w:t>
      </w:r>
    </w:p>
    <w:p w14:paraId="0FD79AD6" w14:textId="77777777" w:rsidR="00C8275C" w:rsidRPr="00C8275C" w:rsidRDefault="00000000" w:rsidP="00C8275C">
      <w:pPr>
        <w:spacing w:after="0" w:line="276" w:lineRule="auto"/>
        <w:jc w:val="both"/>
        <w:rPr>
          <w:rFonts w:ascii="Times New Roman" w:eastAsia="Calibri" w:hAnsi="Times New Roman" w:cs="Times New Roman"/>
          <w:bCs/>
          <w:sz w:val="24"/>
          <w:szCs w:val="24"/>
          <w:lang w:val="sq-AL"/>
        </w:rPr>
      </w:pPr>
      <w:hyperlink r:id="rId19"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https://rekrutimi.administrata.al/shpalljet/shfaq/4738/1/2</w:t>
        </w:r>
      </w:hyperlink>
      <w:r w:rsidR="00C8275C" w:rsidRPr="00C8275C">
        <w:rPr>
          <w:rFonts w:ascii="Times New Roman" w:eastAsia="Calibri" w:hAnsi="Times New Roman" w:cs="Times New Roman"/>
          <w:bCs/>
          <w:sz w:val="24"/>
          <w:szCs w:val="24"/>
          <w:lang w:val="sq-AL"/>
        </w:rPr>
        <w:t xml:space="preserve"> </w:t>
      </w:r>
    </w:p>
    <w:p w14:paraId="5D5BB3B2" w14:textId="77777777" w:rsidR="00C8275C" w:rsidRPr="00C8275C" w:rsidRDefault="00000000" w:rsidP="00C8275C">
      <w:pPr>
        <w:spacing w:after="0" w:line="276" w:lineRule="auto"/>
        <w:jc w:val="both"/>
        <w:rPr>
          <w:rFonts w:ascii="Times New Roman" w:eastAsia="Calibri" w:hAnsi="Times New Roman" w:cs="Times New Roman"/>
          <w:bCs/>
          <w:sz w:val="24"/>
          <w:szCs w:val="24"/>
          <w:lang w:val="sq-AL"/>
        </w:rPr>
      </w:pPr>
      <w:hyperlink r:id="rId20"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https://rekrutimi.administrata.al/shpalljet/shfaq/4738/2/5</w:t>
        </w:r>
      </w:hyperlink>
      <w:r w:rsidR="00C8275C" w:rsidRPr="00C8275C">
        <w:rPr>
          <w:rFonts w:ascii="Times New Roman" w:eastAsia="Calibri" w:hAnsi="Times New Roman" w:cs="Times New Roman"/>
          <w:bCs/>
          <w:sz w:val="24"/>
          <w:szCs w:val="24"/>
          <w:lang w:val="sq-AL"/>
        </w:rPr>
        <w:t xml:space="preserve"> </w:t>
      </w:r>
    </w:p>
    <w:p w14:paraId="22099719" w14:textId="77777777" w:rsidR="00C8275C" w:rsidRPr="00C8275C" w:rsidRDefault="00000000" w:rsidP="00C8275C">
      <w:pPr>
        <w:spacing w:after="0" w:line="276" w:lineRule="auto"/>
        <w:jc w:val="both"/>
        <w:rPr>
          <w:rFonts w:ascii="Times New Roman" w:eastAsia="Calibri" w:hAnsi="Times New Roman" w:cs="Times New Roman"/>
          <w:bCs/>
          <w:sz w:val="24"/>
          <w:szCs w:val="24"/>
          <w:lang w:val="sq-AL"/>
        </w:rPr>
      </w:pPr>
      <w:hyperlink r:id="rId21"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https://rekrutimi.administrata.al/shpalljet/shfaq/4738/2/7</w:t>
        </w:r>
      </w:hyperlink>
      <w:r w:rsidR="00C8275C" w:rsidRPr="00C8275C">
        <w:rPr>
          <w:rFonts w:ascii="Times New Roman" w:eastAsia="Calibri" w:hAnsi="Times New Roman" w:cs="Times New Roman"/>
          <w:bCs/>
          <w:sz w:val="24"/>
          <w:szCs w:val="24"/>
          <w:lang w:val="sq-AL"/>
        </w:rPr>
        <w:t xml:space="preserve"> </w:t>
      </w:r>
    </w:p>
    <w:p w14:paraId="785D93F6" w14:textId="77777777" w:rsidR="00D02088" w:rsidRDefault="00D02088" w:rsidP="00D02088">
      <w:pPr>
        <w:spacing w:after="0" w:line="276" w:lineRule="auto"/>
        <w:jc w:val="both"/>
        <w:rPr>
          <w:rFonts w:ascii="Times New Roman" w:eastAsia="Calibri" w:hAnsi="Times New Roman" w:cs="Times New Roman"/>
          <w:bCs/>
          <w:sz w:val="24"/>
          <w:szCs w:val="24"/>
          <w:lang w:val="sq-AL"/>
        </w:rPr>
      </w:pPr>
    </w:p>
    <w:p w14:paraId="39022D7E" w14:textId="39560D87" w:rsidR="00D02088" w:rsidRDefault="00D02088" w:rsidP="00D02088">
      <w:pPr>
        <w:spacing w:after="0" w:line="276" w:lineRule="auto"/>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Aktualisht në Drejtorinë e Apelimit Tatimor nuk ka vende 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e.</w:t>
      </w:r>
    </w:p>
    <w:p w14:paraId="56C655DB" w14:textId="77777777" w:rsidR="00D02088" w:rsidRDefault="00D02088" w:rsidP="00D02088">
      <w:pPr>
        <w:spacing w:line="276" w:lineRule="auto"/>
        <w:rPr>
          <w:rFonts w:ascii="Times New Roman" w:hAnsi="Times New Roman" w:cs="Times New Roman"/>
          <w:b/>
          <w:bCs/>
          <w:color w:val="000000" w:themeColor="text1"/>
          <w:kern w:val="2"/>
          <w:sz w:val="24"/>
          <w:szCs w:val="24"/>
          <w:lang w:val="sq-AL"/>
          <w14:ligatures w14:val="standardContextual"/>
        </w:rPr>
      </w:pPr>
    </w:p>
    <w:p w14:paraId="339871D0" w14:textId="3A1F26EF" w:rsidR="00C8275C" w:rsidRPr="00920ED0" w:rsidRDefault="00C8275C" w:rsidP="00D573E6">
      <w:pPr>
        <w:spacing w:after="0" w:line="276" w:lineRule="auto"/>
        <w:jc w:val="center"/>
        <w:rPr>
          <w:rFonts w:ascii="Times New Roman" w:hAnsi="Times New Roman" w:cs="Times New Roman"/>
          <w:b/>
          <w:kern w:val="2"/>
          <w:sz w:val="24"/>
          <w:szCs w:val="24"/>
          <w:lang w:val="sq-AL"/>
          <w14:ligatures w14:val="standardContextual"/>
        </w:rPr>
      </w:pPr>
      <w:r w:rsidRPr="00920ED0">
        <w:rPr>
          <w:rFonts w:ascii="Times New Roman" w:hAnsi="Times New Roman" w:cs="Times New Roman"/>
          <w:b/>
          <w:kern w:val="2"/>
          <w:sz w:val="24"/>
          <w:szCs w:val="24"/>
          <w:lang w:val="sq-AL"/>
          <w14:ligatures w14:val="standardContextual"/>
        </w:rPr>
        <w:t>OBJEKTIVI  3</w:t>
      </w:r>
    </w:p>
    <w:p w14:paraId="7A531A0A" w14:textId="4659CE3D" w:rsidR="00C8275C" w:rsidRPr="00920ED0" w:rsidRDefault="00D573E6" w:rsidP="00D573E6">
      <w:pPr>
        <w:spacing w:after="0" w:line="276" w:lineRule="auto"/>
        <w:jc w:val="center"/>
        <w:rPr>
          <w:rFonts w:ascii="Times New Roman" w:hAnsi="Times New Roman" w:cs="Times New Roman"/>
          <w:b/>
          <w:i/>
          <w:iCs/>
          <w:kern w:val="2"/>
          <w:sz w:val="24"/>
          <w:szCs w:val="24"/>
          <w:lang w:val="sq-AL"/>
          <w14:ligatures w14:val="standardContextual"/>
        </w:rPr>
      </w:pPr>
      <w:r w:rsidRPr="00920ED0">
        <w:rPr>
          <w:rFonts w:ascii="Times New Roman" w:hAnsi="Times New Roman" w:cs="Times New Roman"/>
          <w:b/>
          <w:i/>
          <w:iCs/>
          <w:kern w:val="2"/>
          <w:sz w:val="24"/>
          <w:szCs w:val="24"/>
          <w:lang w:val="sq-AL"/>
          <w14:ligatures w14:val="standardContextual"/>
        </w:rPr>
        <w:t>“</w:t>
      </w:r>
      <w:r w:rsidR="00C8275C" w:rsidRPr="00920ED0">
        <w:rPr>
          <w:rFonts w:ascii="Times New Roman" w:hAnsi="Times New Roman" w:cs="Times New Roman"/>
          <w:b/>
          <w:i/>
          <w:iCs/>
          <w:kern w:val="2"/>
          <w:sz w:val="24"/>
          <w:szCs w:val="24"/>
          <w:lang w:val="sq-AL"/>
          <w14:ligatures w14:val="standardContextual"/>
        </w:rPr>
        <w:t>Përmirësimi i kuadrit rregullator, me qëllim forcimin e integritetit në institucion</w:t>
      </w:r>
      <w:r w:rsidRPr="00920ED0">
        <w:rPr>
          <w:rFonts w:ascii="Times New Roman" w:hAnsi="Times New Roman" w:cs="Times New Roman"/>
          <w:b/>
          <w:i/>
          <w:iCs/>
          <w:kern w:val="2"/>
          <w:sz w:val="24"/>
          <w:szCs w:val="24"/>
          <w:lang w:val="sq-AL"/>
          <w14:ligatures w14:val="standardContextual"/>
        </w:rPr>
        <w:t>”</w:t>
      </w:r>
    </w:p>
    <w:p w14:paraId="611AFDE6"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3366BF87"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r w:rsidRPr="00920ED0">
        <w:rPr>
          <w:rFonts w:ascii="Times New Roman" w:hAnsi="Times New Roman" w:cs="Times New Roman"/>
          <w:kern w:val="2"/>
          <w:sz w:val="24"/>
          <w:szCs w:val="24"/>
          <w:lang w:val="sq-AL"/>
          <w14:ligatures w14:val="standardContextual"/>
        </w:rPr>
        <w:t xml:space="preserve">Ky objektiv thekson rëndësinë e rishikimit dhe përmirësimit në mënyrë të vazhdueshme të kuadrit rregullator, me qëllim forcimin e integritetit në institucion. Përmirësimi dhe rishikimi i vazhdueshëm i kuadrit rregullator ndikon në rritjen e efikasitetit, transparencës, llogaridhënies e besueshmërisë publike, si dhe arritjen e objektivave strategjike e specifike tё institucionit. </w:t>
      </w:r>
    </w:p>
    <w:p w14:paraId="7ADE4023"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638B3B97" w14:textId="29C16220" w:rsidR="00C8275C" w:rsidRPr="00920ED0" w:rsidRDefault="00C8275C" w:rsidP="00C8275C">
      <w:pPr>
        <w:spacing w:after="0" w:line="276" w:lineRule="auto"/>
        <w:jc w:val="both"/>
        <w:rPr>
          <w:rFonts w:ascii="Times New Roman" w:eastAsia="Calibri" w:hAnsi="Times New Roman" w:cs="Times New Roman"/>
          <w:bCs/>
          <w:kern w:val="2"/>
          <w:sz w:val="24"/>
          <w:szCs w:val="24"/>
          <w:lang w:val="sq-AL"/>
          <w14:ligatures w14:val="standardContextual"/>
        </w:rPr>
      </w:pPr>
      <w:r w:rsidRPr="00920ED0">
        <w:rPr>
          <w:rFonts w:ascii="Times New Roman" w:hAnsi="Times New Roman" w:cs="Times New Roman"/>
          <w:kern w:val="2"/>
          <w:sz w:val="24"/>
          <w:szCs w:val="24"/>
          <w:lang w:val="sq-AL"/>
          <w14:ligatures w14:val="standardContextual"/>
        </w:rPr>
        <w:t xml:space="preserve">Me qëllim realizimin e këtij objektivi </w:t>
      </w:r>
      <w:r w:rsidRPr="00920ED0">
        <w:rPr>
          <w:rFonts w:ascii="Times New Roman" w:eastAsia="Calibri" w:hAnsi="Times New Roman" w:cs="Times New Roman"/>
          <w:bCs/>
          <w:kern w:val="2"/>
          <w:sz w:val="24"/>
          <w:szCs w:val="24"/>
          <w:lang w:val="sq-AL"/>
          <w14:ligatures w14:val="standardContextual"/>
        </w:rPr>
        <w:t>janë realizuar masat si më poshtë vijon:</w:t>
      </w:r>
    </w:p>
    <w:p w14:paraId="14EB8105" w14:textId="77777777" w:rsidR="00C8275C" w:rsidRPr="00920ED0" w:rsidRDefault="00C8275C" w:rsidP="00C8275C">
      <w:pPr>
        <w:spacing w:after="0" w:line="276" w:lineRule="auto"/>
        <w:jc w:val="both"/>
        <w:rPr>
          <w:rFonts w:eastAsia="Calibri"/>
          <w:bCs/>
          <w:kern w:val="2"/>
          <w:sz w:val="24"/>
          <w:szCs w:val="24"/>
          <w:lang w:val="sq-AL"/>
          <w14:ligatures w14:val="standardContextual"/>
        </w:rPr>
      </w:pPr>
    </w:p>
    <w:p w14:paraId="6F7A044B" w14:textId="77777777" w:rsidR="00C8275C" w:rsidRDefault="00C8275C" w:rsidP="00D573E6">
      <w:pPr>
        <w:spacing w:after="0" w:line="276" w:lineRule="auto"/>
        <w:jc w:val="both"/>
        <w:rPr>
          <w:rFonts w:ascii="Times New Roman" w:hAnsi="Times New Roman" w:cs="Times New Roman"/>
          <w:color w:val="000000"/>
          <w:kern w:val="2"/>
          <w:sz w:val="24"/>
          <w:szCs w:val="24"/>
          <w:lang w:val="sq-AL" w:eastAsia="en-GB"/>
          <w14:ligatures w14:val="standardContextual"/>
        </w:rPr>
      </w:pPr>
      <w:r w:rsidRPr="00C8275C">
        <w:rPr>
          <w:rFonts w:ascii="Times New Roman" w:eastAsiaTheme="majorEastAsia" w:hAnsi="Times New Roman" w:cs="Times New Roman"/>
          <w:kern w:val="2"/>
          <w:sz w:val="24"/>
          <w:szCs w:val="24"/>
          <w:lang w:val="sq-AL"/>
          <w14:ligatures w14:val="standardContextual"/>
        </w:rPr>
        <w:t xml:space="preserve">Drejtoria e Harmonizimit të Menaxhimit Financiar, Kontrollit dhe Kontabilitetit </w:t>
      </w:r>
      <w:r w:rsidRPr="00C8275C">
        <w:rPr>
          <w:rFonts w:ascii="Times New Roman" w:hAnsi="Times New Roman" w:cs="Times New Roman"/>
          <w:color w:val="000000"/>
          <w:kern w:val="2"/>
          <w:sz w:val="24"/>
          <w:szCs w:val="24"/>
          <w:lang w:val="sq-AL" w:eastAsia="en-GB"/>
          <w14:ligatures w14:val="standardContextual"/>
        </w:rPr>
        <w:t xml:space="preserve">gjatë periudhës së raportimit </w:t>
      </w:r>
      <w:r w:rsidRPr="00C8275C">
        <w:rPr>
          <w:rFonts w:ascii="Times New Roman" w:eastAsiaTheme="majorEastAsia" w:hAnsi="Times New Roman" w:cs="Times New Roman"/>
          <w:kern w:val="2"/>
          <w:sz w:val="24"/>
          <w:szCs w:val="24"/>
          <w:lang w:val="sq-AL"/>
          <w14:ligatures w14:val="standardContextual"/>
        </w:rPr>
        <w:t>në bashkëpunim me drejtoritë e tjera të ministrisë</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hAnsi="Times New Roman" w:cs="Times New Roman"/>
          <w:color w:val="000000"/>
          <w:kern w:val="2"/>
          <w:sz w:val="24"/>
          <w:szCs w:val="24"/>
          <w:lang w:val="sq-AL" w:eastAsia="en-GB"/>
          <w14:ligatures w14:val="standardContextual"/>
        </w:rPr>
        <w:t xml:space="preserve">ka rishikuar aktet nënligjore dhe aktualisht janë përgatitur draftet për 2 (dy) aktet nënligjore: </w:t>
      </w:r>
    </w:p>
    <w:p w14:paraId="26961675" w14:textId="77777777" w:rsidR="00D573E6" w:rsidRPr="00920ED0" w:rsidRDefault="00D573E6" w:rsidP="00D573E6">
      <w:pPr>
        <w:spacing w:after="0" w:line="276" w:lineRule="auto"/>
        <w:jc w:val="both"/>
        <w:rPr>
          <w:rFonts w:ascii="Times New Roman" w:hAnsi="Times New Roman" w:cs="Times New Roman"/>
          <w:kern w:val="2"/>
          <w:sz w:val="24"/>
          <w:szCs w:val="24"/>
          <w:lang w:val="sq-AL"/>
          <w14:ligatures w14:val="standardContextual"/>
        </w:rPr>
      </w:pPr>
    </w:p>
    <w:p w14:paraId="3703956D" w14:textId="2F054FDB" w:rsidR="00C8275C" w:rsidRPr="00C8275C" w:rsidRDefault="00C8275C" w:rsidP="00D573E6">
      <w:pPr>
        <w:numPr>
          <w:ilvl w:val="0"/>
          <w:numId w:val="12"/>
        </w:numPr>
        <w:spacing w:after="0" w:line="276" w:lineRule="auto"/>
        <w:contextualSpacing/>
        <w:jc w:val="both"/>
        <w:rPr>
          <w:rFonts w:ascii="Times New Roman" w:eastAsia="Times New Roman" w:hAnsi="Times New Roman" w:cs="Times New Roman"/>
          <w:color w:val="000000"/>
          <w:kern w:val="2"/>
          <w:sz w:val="24"/>
          <w:szCs w:val="24"/>
          <w:lang w:val="sq-AL" w:eastAsia="en-GB"/>
          <w14:ligatures w14:val="standardContextual"/>
        </w:rPr>
      </w:pPr>
      <w:r w:rsidRPr="00C8275C">
        <w:rPr>
          <w:rFonts w:ascii="Times New Roman" w:eastAsia="Times New Roman" w:hAnsi="Times New Roman" w:cs="Times New Roman"/>
          <w:color w:val="000000"/>
          <w:kern w:val="2"/>
          <w:sz w:val="24"/>
          <w:szCs w:val="24"/>
          <w:lang w:val="sq-AL" w:eastAsia="en-GB"/>
          <w14:ligatures w14:val="standardContextual"/>
        </w:rPr>
        <w:t xml:space="preserve">Udhëzimin nr.16, datë 20.07.2016 </w:t>
      </w:r>
      <w:r w:rsidRPr="00C8275C">
        <w:rPr>
          <w:rFonts w:ascii="Times New Roman" w:eastAsia="Times New Roman" w:hAnsi="Times New Roman" w:cs="Times New Roman"/>
          <w:i/>
          <w:iCs/>
          <w:color w:val="000000"/>
          <w:kern w:val="2"/>
          <w:sz w:val="24"/>
          <w:szCs w:val="24"/>
          <w:lang w:val="sq-AL" w:eastAsia="en-GB"/>
          <w14:ligatures w14:val="standardContextual"/>
        </w:rPr>
        <w:t>“Mbi përgjegjësitë dhe detyrat e koordinatorit të menaxhimit financiar dhe kontrollit dhe koordinatorit të riskut në njësitë publike"</w:t>
      </w:r>
      <w:r w:rsidR="00F5264F">
        <w:rPr>
          <w:rFonts w:ascii="Times New Roman" w:eastAsia="Times New Roman" w:hAnsi="Times New Roman" w:cs="Times New Roman"/>
          <w:color w:val="000000"/>
          <w:kern w:val="2"/>
          <w:sz w:val="24"/>
          <w:szCs w:val="24"/>
          <w:lang w:val="sq-AL" w:eastAsia="en-GB"/>
          <w14:ligatures w14:val="standardContextual"/>
        </w:rPr>
        <w:t>;</w:t>
      </w:r>
    </w:p>
    <w:p w14:paraId="1F884AE5" w14:textId="7911B845" w:rsidR="00C8275C" w:rsidRDefault="00C8275C" w:rsidP="00D573E6">
      <w:pPr>
        <w:numPr>
          <w:ilvl w:val="0"/>
          <w:numId w:val="12"/>
        </w:numPr>
        <w:spacing w:after="0" w:line="276" w:lineRule="auto"/>
        <w:contextualSpacing/>
        <w:jc w:val="both"/>
        <w:rPr>
          <w:rFonts w:ascii="Times New Roman" w:eastAsia="Times New Roman" w:hAnsi="Times New Roman" w:cs="Times New Roman"/>
          <w:color w:val="000000"/>
          <w:kern w:val="2"/>
          <w:sz w:val="24"/>
          <w:szCs w:val="24"/>
          <w:lang w:val="sq-AL" w:eastAsia="en-GB"/>
          <w14:ligatures w14:val="standardContextual"/>
        </w:rPr>
      </w:pPr>
      <w:r w:rsidRPr="00C8275C">
        <w:rPr>
          <w:rFonts w:ascii="Times New Roman" w:eastAsia="Times New Roman" w:hAnsi="Times New Roman" w:cs="Times New Roman"/>
          <w:color w:val="000000"/>
          <w:kern w:val="2"/>
          <w:sz w:val="24"/>
          <w:szCs w:val="24"/>
          <w:lang w:val="sq-AL" w:eastAsia="en-GB"/>
          <w14:ligatures w14:val="standardContextual"/>
        </w:rPr>
        <w:t>Urdhri</w:t>
      </w:r>
      <w:r w:rsidR="000718AE">
        <w:rPr>
          <w:rFonts w:ascii="Times New Roman" w:eastAsia="Times New Roman" w:hAnsi="Times New Roman" w:cs="Times New Roman"/>
          <w:color w:val="000000"/>
          <w:kern w:val="2"/>
          <w:sz w:val="24"/>
          <w:szCs w:val="24"/>
          <w:lang w:val="sq-AL" w:eastAsia="en-GB"/>
          <w14:ligatures w14:val="standardContextual"/>
        </w:rPr>
        <w:t>n</w:t>
      </w:r>
      <w:r w:rsidRPr="00C8275C">
        <w:rPr>
          <w:rFonts w:ascii="Times New Roman" w:eastAsia="Times New Roman" w:hAnsi="Times New Roman" w:cs="Times New Roman"/>
          <w:color w:val="000000"/>
          <w:kern w:val="2"/>
          <w:sz w:val="24"/>
          <w:szCs w:val="24"/>
          <w:lang w:val="sq-AL" w:eastAsia="en-GB"/>
          <w14:ligatures w14:val="standardContextual"/>
        </w:rPr>
        <w:t xml:space="preserve"> nr. 311, datë 23.12.2020 </w:t>
      </w:r>
      <w:r w:rsidRPr="00C8275C">
        <w:rPr>
          <w:rFonts w:ascii="Times New Roman" w:eastAsia="Times New Roman" w:hAnsi="Times New Roman" w:cs="Times New Roman"/>
          <w:i/>
          <w:iCs/>
          <w:color w:val="000000"/>
          <w:kern w:val="2"/>
          <w:sz w:val="24"/>
          <w:szCs w:val="24"/>
          <w:lang w:val="sq-AL" w:eastAsia="en-GB"/>
          <w14:ligatures w14:val="standardContextual"/>
        </w:rPr>
        <w:t>“Mbi metodologjinë për vlerësimin e cilësisë së sistemit të kontrollit të brendshëm në njësitë e qeverisjes së përgjithshme"</w:t>
      </w:r>
      <w:r w:rsidRPr="00C8275C">
        <w:rPr>
          <w:rFonts w:ascii="Times New Roman" w:eastAsia="Times New Roman" w:hAnsi="Times New Roman" w:cs="Times New Roman"/>
          <w:color w:val="000000"/>
          <w:kern w:val="2"/>
          <w:sz w:val="24"/>
          <w:szCs w:val="24"/>
          <w:lang w:val="sq-AL" w:eastAsia="en-GB"/>
          <w14:ligatures w14:val="standardContextual"/>
        </w:rPr>
        <w:t>.</w:t>
      </w:r>
    </w:p>
    <w:p w14:paraId="7071F565" w14:textId="77777777" w:rsidR="00C8275C" w:rsidRPr="00C8275C" w:rsidRDefault="00C8275C" w:rsidP="00C8275C">
      <w:pPr>
        <w:spacing w:after="0" w:line="276" w:lineRule="auto"/>
        <w:ind w:left="720"/>
        <w:contextualSpacing/>
        <w:jc w:val="both"/>
        <w:rPr>
          <w:rFonts w:ascii="Times New Roman" w:eastAsia="Times New Roman" w:hAnsi="Times New Roman" w:cs="Times New Roman"/>
          <w:color w:val="000000"/>
          <w:kern w:val="2"/>
          <w:sz w:val="24"/>
          <w:szCs w:val="24"/>
          <w:lang w:val="sq-AL" w:eastAsia="en-GB"/>
          <w14:ligatures w14:val="standardContextual"/>
        </w:rPr>
      </w:pPr>
    </w:p>
    <w:p w14:paraId="4AADF3EE" w14:textId="77777777" w:rsidR="00C8275C" w:rsidRDefault="00C8275C" w:rsidP="00C8275C">
      <w:pPr>
        <w:spacing w:after="0" w:line="276" w:lineRule="auto"/>
        <w:jc w:val="both"/>
        <w:rPr>
          <w:rFonts w:ascii="Times New Roman" w:eastAsia="Times New Roman" w:hAnsi="Times New Roman" w:cs="Times New Roman"/>
          <w:color w:val="000000"/>
          <w:kern w:val="2"/>
          <w:sz w:val="24"/>
          <w:szCs w:val="24"/>
          <w:lang w:val="sq-AL" w:eastAsia="en-GB"/>
          <w14:ligatures w14:val="standardContextual"/>
        </w:rPr>
      </w:pPr>
      <w:r w:rsidRPr="00C8275C">
        <w:rPr>
          <w:rFonts w:ascii="Times New Roman" w:eastAsia="Calibri" w:hAnsi="Times New Roman" w:cs="Times New Roman"/>
          <w:color w:val="000000"/>
          <w:kern w:val="2"/>
          <w:sz w:val="24"/>
          <w:szCs w:val="24"/>
          <w:lang w:val="sq-AL"/>
          <w14:ligatures w14:val="standardContextual"/>
        </w:rPr>
        <w:t xml:space="preserve">Lidhur me zhvillimin e procesit të vlerësimit të cilësisë së sistemit të kontrollit të brendshëm (në 20 njësi çdo vit), </w:t>
      </w:r>
      <w:r w:rsidRPr="00C8275C">
        <w:rPr>
          <w:rFonts w:ascii="Times New Roman" w:eastAsiaTheme="majorEastAsia" w:hAnsi="Times New Roman" w:cs="Times New Roman"/>
          <w:kern w:val="2"/>
          <w:sz w:val="24"/>
          <w:szCs w:val="24"/>
          <w:lang w:val="sq-AL"/>
          <w14:ligatures w14:val="standardContextual"/>
        </w:rPr>
        <w:t>Drejtoria e Harmonizimit të Menaxhimit Financiar, Kontrollit dhe Kontabilitetit</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eastAsiaTheme="majorEastAsia" w:hAnsi="Times New Roman" w:cs="Times New Roman"/>
          <w:kern w:val="2"/>
          <w:sz w:val="24"/>
          <w:szCs w:val="24"/>
          <w:lang w:val="sq-AL"/>
          <w14:ligatures w14:val="standardContextual"/>
        </w:rPr>
        <w:t>ka raportuar se</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eastAsia="Times New Roman" w:hAnsi="Times New Roman" w:cs="Times New Roman"/>
          <w:color w:val="000000"/>
          <w:kern w:val="2"/>
          <w:sz w:val="24"/>
          <w:szCs w:val="24"/>
          <w:lang w:val="sq-AL" w:eastAsia="en-GB"/>
          <w14:ligatures w14:val="standardContextual"/>
        </w:rPr>
        <w:t xml:space="preserve">gjatë kësaj periudhe janë realizuar 10 (dhjetë) vlerësime cilësie nga 20 (njëzetë), të cilat do të përfundohen brenda vitit 2024. </w:t>
      </w:r>
    </w:p>
    <w:p w14:paraId="579CFC36" w14:textId="77777777" w:rsidR="00C8275C" w:rsidRPr="00C8275C" w:rsidRDefault="00C8275C" w:rsidP="00C8275C">
      <w:pPr>
        <w:spacing w:after="0" w:line="276" w:lineRule="auto"/>
        <w:jc w:val="both"/>
        <w:rPr>
          <w:rFonts w:ascii="Times New Roman" w:eastAsia="Times New Roman" w:hAnsi="Times New Roman" w:cs="Times New Roman"/>
          <w:color w:val="000000"/>
          <w:kern w:val="2"/>
          <w:sz w:val="24"/>
          <w:szCs w:val="24"/>
          <w:lang w:val="sq-AL" w:eastAsia="en-GB"/>
          <w14:ligatures w14:val="standardContextual"/>
        </w:rPr>
      </w:pPr>
    </w:p>
    <w:p w14:paraId="0E73C8E8" w14:textId="110CF88B" w:rsidR="00C8275C" w:rsidRDefault="00C8275C" w:rsidP="00C8275C">
      <w:pPr>
        <w:spacing w:after="0" w:line="276" w:lineRule="auto"/>
        <w:jc w:val="both"/>
        <w:rPr>
          <w:rFonts w:ascii="Times New Roman" w:eastAsia="Times New Roman" w:hAnsi="Times New Roman" w:cs="Times New Roman"/>
          <w:color w:val="000000"/>
          <w:sz w:val="24"/>
          <w:szCs w:val="24"/>
          <w:lang w:val="sq-AL" w:eastAsia="en-GB"/>
        </w:rPr>
      </w:pPr>
      <w:r w:rsidRPr="00C8275C">
        <w:rPr>
          <w:rFonts w:ascii="Times New Roman" w:eastAsiaTheme="majorEastAsia" w:hAnsi="Times New Roman" w:cs="Times New Roman"/>
          <w:sz w:val="24"/>
          <w:szCs w:val="24"/>
          <w:lang w:val="sq-AL"/>
        </w:rPr>
        <w:t>Drejtoria e Harmonizimit të Menaxhimit Financiar, Kontrollit dhe Kontabilitetit</w:t>
      </w:r>
      <w:r w:rsidRPr="00C8275C">
        <w:rPr>
          <w:rFonts w:ascii="Times New Roman" w:eastAsiaTheme="majorEastAsia" w:hAnsi="Times New Roman" w:cs="Times New Roman"/>
          <w:i/>
          <w:iCs/>
          <w:sz w:val="24"/>
          <w:szCs w:val="24"/>
          <w:lang w:val="sq-AL"/>
        </w:rPr>
        <w:t xml:space="preserve"> </w:t>
      </w:r>
      <w:r w:rsidRPr="00C8275C">
        <w:rPr>
          <w:rFonts w:ascii="Times New Roman" w:eastAsia="Times New Roman" w:hAnsi="Times New Roman" w:cs="Times New Roman"/>
          <w:color w:val="000000"/>
          <w:sz w:val="24"/>
          <w:szCs w:val="24"/>
          <w:lang w:val="sq-AL" w:eastAsia="en-GB"/>
        </w:rPr>
        <w:t>është në proces hartimi të një metodologjie më të detajuar në lidhje me inventarizimin dhe procesin e vlerësimit të aktiveve në sektorin publik, në kuadër të reformës mbi zhvillimin e kontabilitetit të sektorit publik bazuar në IPSAS të ndërmarrë nga Ministria e Financave</w:t>
      </w:r>
      <w:r w:rsidR="005C3021">
        <w:rPr>
          <w:rFonts w:ascii="Times New Roman" w:eastAsia="Times New Roman" w:hAnsi="Times New Roman" w:cs="Times New Roman"/>
          <w:color w:val="000000"/>
          <w:sz w:val="24"/>
          <w:szCs w:val="24"/>
          <w:lang w:val="sq-AL" w:eastAsia="en-GB"/>
        </w:rPr>
        <w:t xml:space="preserve">, </w:t>
      </w:r>
      <w:r w:rsidR="00B35782">
        <w:rPr>
          <w:rFonts w:ascii="Times New Roman" w:eastAsia="Times New Roman" w:hAnsi="Times New Roman" w:cs="Times New Roman"/>
          <w:color w:val="000000"/>
          <w:sz w:val="24"/>
          <w:szCs w:val="24"/>
          <w:lang w:val="sq-AL" w:eastAsia="en-GB"/>
        </w:rPr>
        <w:t xml:space="preserve">me </w:t>
      </w:r>
      <w:r w:rsidRPr="00C8275C">
        <w:rPr>
          <w:rFonts w:ascii="Times New Roman" w:eastAsia="Times New Roman" w:hAnsi="Times New Roman" w:cs="Times New Roman"/>
          <w:color w:val="000000"/>
          <w:sz w:val="24"/>
          <w:szCs w:val="24"/>
          <w:lang w:val="sq-AL" w:eastAsia="en-GB"/>
        </w:rPr>
        <w:t>synim</w:t>
      </w:r>
      <w:r w:rsidR="00B35782">
        <w:rPr>
          <w:rFonts w:ascii="Times New Roman" w:eastAsia="Times New Roman" w:hAnsi="Times New Roman" w:cs="Times New Roman"/>
          <w:color w:val="000000"/>
          <w:sz w:val="24"/>
          <w:szCs w:val="24"/>
          <w:lang w:val="sq-AL" w:eastAsia="en-GB"/>
        </w:rPr>
        <w:t xml:space="preserve"> </w:t>
      </w:r>
      <w:r w:rsidRPr="00C8275C">
        <w:rPr>
          <w:rFonts w:ascii="Times New Roman" w:eastAsia="Times New Roman" w:hAnsi="Times New Roman" w:cs="Times New Roman"/>
          <w:color w:val="000000"/>
          <w:sz w:val="24"/>
          <w:szCs w:val="24"/>
          <w:lang w:val="sq-AL" w:eastAsia="en-GB"/>
        </w:rPr>
        <w:t>kryesor përmirësimin e vendimmarrjes, përgjegjshmërisë, transparencës dhe performancës në sektorin publik.</w:t>
      </w:r>
    </w:p>
    <w:p w14:paraId="42D35768" w14:textId="77777777" w:rsidR="00C8275C" w:rsidRPr="00C8275C" w:rsidRDefault="00C8275C" w:rsidP="00C8275C">
      <w:pPr>
        <w:spacing w:after="0" w:line="276" w:lineRule="auto"/>
        <w:jc w:val="both"/>
        <w:rPr>
          <w:rFonts w:ascii="Times New Roman" w:eastAsia="Times New Roman" w:hAnsi="Times New Roman" w:cs="Times New Roman"/>
          <w:color w:val="000000"/>
          <w:sz w:val="24"/>
          <w:szCs w:val="24"/>
          <w:lang w:val="sq-AL" w:eastAsia="en-GB"/>
        </w:rPr>
      </w:pPr>
    </w:p>
    <w:p w14:paraId="0AEF1EC9" w14:textId="77777777"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Gjatë periudhës së raportimit është realizuar përditësimi i manualeve ekzistuese mbi përdorimin e Sistemit Informatik Financiar të Qeverisë (SIFQ), në përshtatje me ndryshimet e  legjislacionit në fuqi. Në muajin shkurt 2024 është përditësuar </w:t>
      </w:r>
      <w:r w:rsidRPr="00C8275C">
        <w:rPr>
          <w:rFonts w:ascii="Times New Roman" w:hAnsi="Times New Roman" w:cs="Times New Roman"/>
          <w:i/>
          <w:iCs/>
          <w:kern w:val="2"/>
          <w:sz w:val="24"/>
          <w:szCs w:val="24"/>
          <w:lang w:val="sv-SE"/>
          <w14:ligatures w14:val="standardContextual"/>
        </w:rPr>
        <w:t>“Manuali i Përdorimit të Regjistrimit në Sistem të Detyrimeve të prapambetura</w:t>
      </w:r>
      <w:r w:rsidRPr="00C8275C">
        <w:rPr>
          <w:rFonts w:ascii="Times New Roman" w:hAnsi="Times New Roman" w:cs="Times New Roman"/>
          <w:kern w:val="2"/>
          <w:sz w:val="24"/>
          <w:szCs w:val="24"/>
          <w:lang w:val="sv-SE"/>
          <w14:ligatures w14:val="standardContextual"/>
        </w:rPr>
        <w:t>” për pjesën e  pagesave  të pjesshme. Qëllimi i përditësimit të këtij manuali është lehtësimi i procedurave për punonjësit e degëve të thesarit dhe institucioneve me akses të drejtpërdrejtë në SIFQ, si dhe përmirësimi raportimit financiar për detyrimet e prapambetura. Ky manual bazohet në:</w:t>
      </w:r>
    </w:p>
    <w:p w14:paraId="16569957"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127CC8D5" w14:textId="676E9897" w:rsidR="00C8275C" w:rsidRPr="00C8275C" w:rsidRDefault="00C8275C" w:rsidP="00C8275C">
      <w:pPr>
        <w:numPr>
          <w:ilvl w:val="0"/>
          <w:numId w:val="11"/>
        </w:numPr>
        <w:spacing w:after="0" w:line="276" w:lineRule="auto"/>
        <w:contextualSpacing/>
        <w:jc w:val="both"/>
        <w:rPr>
          <w:rFonts w:ascii="Times New Roman" w:hAnsi="Times New Roman" w:cs="Times New Roman"/>
          <w:i/>
          <w:iCs/>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Udhëzim</w:t>
      </w:r>
      <w:r w:rsidR="00B35782">
        <w:rPr>
          <w:rFonts w:ascii="Times New Roman" w:hAnsi="Times New Roman" w:cs="Times New Roman"/>
          <w:kern w:val="2"/>
          <w:sz w:val="24"/>
          <w:szCs w:val="24"/>
          <w:lang w:val="sv-SE"/>
          <w14:ligatures w14:val="standardContextual"/>
        </w:rPr>
        <w:t>in</w:t>
      </w:r>
      <w:r w:rsidRPr="00C8275C">
        <w:rPr>
          <w:rFonts w:ascii="Times New Roman" w:hAnsi="Times New Roman" w:cs="Times New Roman"/>
          <w:kern w:val="2"/>
          <w:sz w:val="24"/>
          <w:szCs w:val="24"/>
          <w:lang w:val="sv-SE"/>
          <w14:ligatures w14:val="standardContextual"/>
        </w:rPr>
        <w:t xml:space="preserve"> nr.5, datë 21.02.2022 </w:t>
      </w:r>
      <w:r w:rsidRPr="00C8275C">
        <w:rPr>
          <w:rFonts w:ascii="Times New Roman" w:hAnsi="Times New Roman" w:cs="Times New Roman"/>
          <w:i/>
          <w:iCs/>
          <w:kern w:val="2"/>
          <w:sz w:val="24"/>
          <w:szCs w:val="24"/>
          <w:lang w:val="sv-SE"/>
          <w14:ligatures w14:val="standardContextual"/>
        </w:rPr>
        <w:t xml:space="preserve">“Për disa ndryshime në udhëzimin e Ministrit të Financave dhe Ekonomisë nr.8, datë 09.03.2018, “Për procedurat e përgatitjes, paraqitjes dhe raportimit të pasqyrave financiare vjetore në Njësitë e Qeverisjes së Përgjithshme”.  </w:t>
      </w:r>
    </w:p>
    <w:p w14:paraId="5831559D" w14:textId="04306EEB" w:rsidR="00C8275C" w:rsidRPr="00C8275C" w:rsidRDefault="00C8275C" w:rsidP="00C8275C">
      <w:pPr>
        <w:numPr>
          <w:ilvl w:val="0"/>
          <w:numId w:val="11"/>
        </w:numPr>
        <w:spacing w:after="0" w:line="276" w:lineRule="auto"/>
        <w:contextualSpacing/>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Udhëzim</w:t>
      </w:r>
      <w:r w:rsidR="00B35782">
        <w:rPr>
          <w:rFonts w:ascii="Times New Roman" w:hAnsi="Times New Roman" w:cs="Times New Roman"/>
          <w:kern w:val="2"/>
          <w:sz w:val="24"/>
          <w:szCs w:val="24"/>
          <w:lang w:val="sv-SE"/>
          <w14:ligatures w14:val="standardContextual"/>
        </w:rPr>
        <w:t>in</w:t>
      </w:r>
      <w:r w:rsidRPr="00C8275C">
        <w:rPr>
          <w:rFonts w:ascii="Times New Roman" w:hAnsi="Times New Roman" w:cs="Times New Roman"/>
          <w:kern w:val="2"/>
          <w:sz w:val="24"/>
          <w:szCs w:val="24"/>
          <w:lang w:val="sv-SE"/>
          <w14:ligatures w14:val="standardContextual"/>
        </w:rPr>
        <w:t xml:space="preserve"> nr.37, datë 06.10.2020 </w:t>
      </w:r>
      <w:r w:rsidRPr="00C8275C">
        <w:rPr>
          <w:rFonts w:ascii="Times New Roman" w:hAnsi="Times New Roman" w:cs="Times New Roman"/>
          <w:i/>
          <w:iCs/>
          <w:kern w:val="2"/>
          <w:sz w:val="24"/>
          <w:szCs w:val="24"/>
          <w:lang w:val="sv-SE"/>
          <w14:ligatures w14:val="standardContextual"/>
        </w:rPr>
        <w:t>“Për monitorimin dhe publikimin periodik të stokut të detyrimeve të prapambetura të Njësive të Qeverisjes së Përgjithshme”.</w:t>
      </w:r>
    </w:p>
    <w:p w14:paraId="6705CECE" w14:textId="77777777" w:rsidR="00C8275C" w:rsidRPr="00C8275C" w:rsidRDefault="00C8275C" w:rsidP="00C8275C">
      <w:pPr>
        <w:spacing w:after="0" w:line="276" w:lineRule="auto"/>
        <w:ind w:left="720"/>
        <w:contextualSpacing/>
        <w:jc w:val="both"/>
        <w:rPr>
          <w:rFonts w:ascii="Times New Roman" w:hAnsi="Times New Roman" w:cs="Times New Roman"/>
          <w:kern w:val="2"/>
          <w:sz w:val="24"/>
          <w:szCs w:val="24"/>
          <w:lang w:val="sv-SE"/>
          <w14:ligatures w14:val="standardContextual"/>
        </w:rPr>
      </w:pPr>
    </w:p>
    <w:p w14:paraId="77AE57C0"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Për përditësimin e manualit kanë kontribuar Drejtoria e Procesimit te Biznesit në bashkëpunim me Drejtorinë e Operacioneve të Thesarit. Manuali i përditësuar është dërguar degëve të thesarit dhe institucioneve me akses të drejtpërdrejtë në SIFQ, për zbatim nga ana e tyre.                                                                               </w:t>
      </w:r>
    </w:p>
    <w:p w14:paraId="2D7E951D" w14:textId="77777777" w:rsidR="00C8275C" w:rsidRPr="00C8275C" w:rsidRDefault="00C8275C" w:rsidP="00C8275C">
      <w:pPr>
        <w:spacing w:after="0" w:line="276" w:lineRule="auto"/>
        <w:jc w:val="both"/>
        <w:rPr>
          <w:rFonts w:ascii="Times New Roman" w:hAnsi="Times New Roman" w:cs="Times New Roman"/>
          <w:b/>
          <w:bCs/>
          <w:color w:val="000000" w:themeColor="text1"/>
          <w:kern w:val="2"/>
          <w:sz w:val="24"/>
          <w:szCs w:val="24"/>
          <w:lang w:val="sv-SE"/>
          <w14:ligatures w14:val="standardContextual"/>
        </w:rPr>
      </w:pPr>
    </w:p>
    <w:p w14:paraId="59980B01" w14:textId="4ABBF886" w:rsidR="00C8275C" w:rsidRPr="00C8275C" w:rsidRDefault="00C8275C" w:rsidP="00C8275C">
      <w:pPr>
        <w:pStyle w:val="ListParagraph"/>
        <w:numPr>
          <w:ilvl w:val="0"/>
          <w:numId w:val="3"/>
        </w:numPr>
        <w:spacing w:after="0" w:line="276" w:lineRule="auto"/>
        <w:jc w:val="both"/>
        <w:rPr>
          <w:rFonts w:ascii="Times New Roman" w:hAnsi="Times New Roman" w:cs="Times New Roman"/>
          <w:b/>
          <w:bCs/>
          <w:color w:val="000000" w:themeColor="text1"/>
          <w:kern w:val="2"/>
          <w:sz w:val="24"/>
          <w:szCs w:val="24"/>
          <w:lang w:val="sv-SE"/>
          <w14:ligatures w14:val="standardContextual"/>
        </w:rPr>
      </w:pPr>
      <w:r w:rsidRPr="00C8275C">
        <w:rPr>
          <w:rFonts w:ascii="Times New Roman" w:hAnsi="Times New Roman" w:cs="Times New Roman"/>
          <w:b/>
          <w:bCs/>
          <w:color w:val="000000" w:themeColor="text1"/>
          <w:kern w:val="2"/>
          <w:sz w:val="24"/>
          <w:szCs w:val="24"/>
          <w:lang w:val="sv-SE"/>
          <w14:ligatures w14:val="standardContextual"/>
        </w:rPr>
        <w:t xml:space="preserve">KONKLUZIONE DHE REKOMANDIME </w:t>
      </w:r>
    </w:p>
    <w:p w14:paraId="675F0E46" w14:textId="77777777" w:rsidR="00C8275C" w:rsidRPr="00C8275C" w:rsidRDefault="00C8275C" w:rsidP="00C8275C">
      <w:pPr>
        <w:pStyle w:val="ListParagraph"/>
        <w:spacing w:after="0" w:line="276" w:lineRule="auto"/>
        <w:ind w:left="1080"/>
        <w:jc w:val="both"/>
        <w:rPr>
          <w:rFonts w:ascii="Times New Roman" w:hAnsi="Times New Roman" w:cs="Times New Roman"/>
          <w:b/>
          <w:bCs/>
          <w:color w:val="000000" w:themeColor="text1"/>
          <w:kern w:val="2"/>
          <w:sz w:val="24"/>
          <w:szCs w:val="24"/>
          <w:lang w:val="sv-SE"/>
          <w14:ligatures w14:val="standardContextual"/>
        </w:rPr>
      </w:pPr>
    </w:p>
    <w:p w14:paraId="4DAFC7B3" w14:textId="67BDC065"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 xml:space="preserve">Raporti monitorimi është kryer në përputhje me Metodologjinë e Monitorimit të Planit për Institucionet e Qeverisjes Qendrore, miratuar me urdhër të Ministrit të Drejtësisë nr.553, datë </w:t>
      </w:r>
      <w:r w:rsidRPr="00C8275C">
        <w:rPr>
          <w:rFonts w:ascii="Times New Roman" w:hAnsi="Times New Roman" w:cs="Times New Roman"/>
          <w:kern w:val="2"/>
          <w:sz w:val="24"/>
          <w:szCs w:val="24"/>
          <w:lang w:val="sq-AL"/>
          <w14:ligatures w14:val="standardContextual"/>
        </w:rPr>
        <w:lastRenderedPageBreak/>
        <w:t>30.09.2021,</w:t>
      </w:r>
      <w:r w:rsidRPr="00C8275C">
        <w:rPr>
          <w:rFonts w:ascii="Times New Roman" w:hAnsi="Times New Roman" w:cs="Times New Roman"/>
          <w:i/>
          <w:iCs/>
          <w:kern w:val="2"/>
          <w:sz w:val="24"/>
          <w:szCs w:val="24"/>
          <w:lang w:val="sq-AL"/>
          <w14:ligatures w14:val="standardContextual"/>
        </w:rPr>
        <w:t>“Për miratimin e metodologjisë së monitorimit të Planit të Integritetit për institucionet e qverisjes qendrore”.</w:t>
      </w:r>
      <w:r w:rsidRPr="00C8275C">
        <w:rPr>
          <w:rFonts w:ascii="Times New Roman" w:hAnsi="Times New Roman" w:cs="Times New Roman"/>
          <w:kern w:val="2"/>
          <w:sz w:val="24"/>
          <w:szCs w:val="24"/>
          <w:lang w:val="sq-AL"/>
          <w14:ligatures w14:val="standardContextual"/>
        </w:rPr>
        <w:t xml:space="preserve"> Në përmbyllje të këtij raporti monitorimi për periudhën </w:t>
      </w:r>
      <w:r w:rsidRPr="00C8275C">
        <w:rPr>
          <w:rFonts w:ascii="Times New Roman" w:hAnsi="Times New Roman" w:cs="Times New Roman"/>
          <w:iCs/>
          <w:kern w:val="2"/>
          <w:sz w:val="24"/>
          <w:szCs w:val="24"/>
          <w:lang w:val="sq-AL"/>
          <w14:ligatures w14:val="standardContextual"/>
        </w:rPr>
        <w:t>janar-qershor 2024,</w:t>
      </w:r>
      <w:r w:rsidRPr="00C8275C">
        <w:rPr>
          <w:rFonts w:ascii="Times New Roman" w:hAnsi="Times New Roman" w:cs="Times New Roman"/>
          <w:kern w:val="2"/>
          <w:sz w:val="24"/>
          <w:szCs w:val="24"/>
          <w:lang w:val="sq-AL"/>
          <w14:ligatures w14:val="standardContextual"/>
        </w:rPr>
        <w:t xml:space="preserve"> rezulton se:</w:t>
      </w:r>
    </w:p>
    <w:p w14:paraId="6B8CE9A1" w14:textId="77777777"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545BEAF" w14:textId="5396B229" w:rsidR="000718AE" w:rsidRDefault="00C8275C" w:rsidP="000718AE">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Ministria e Financave ka vijuar me përmbushjen e masa</w:t>
      </w:r>
      <w:r w:rsidR="00FA7488">
        <w:rPr>
          <w:rFonts w:ascii="Times New Roman" w:hAnsi="Times New Roman" w:cs="Times New Roman"/>
          <w:kern w:val="2"/>
          <w:sz w:val="24"/>
          <w:szCs w:val="24"/>
          <w:lang w:val="sq-AL"/>
          <w14:ligatures w14:val="standardContextual"/>
        </w:rPr>
        <w:t>ve</w:t>
      </w:r>
      <w:r w:rsidRPr="00C8275C">
        <w:rPr>
          <w:rFonts w:ascii="Times New Roman" w:hAnsi="Times New Roman" w:cs="Times New Roman"/>
          <w:kern w:val="2"/>
          <w:sz w:val="24"/>
          <w:szCs w:val="24"/>
          <w:lang w:val="sq-AL"/>
          <w14:ligatures w14:val="standardContextual"/>
        </w:rPr>
        <w:t xml:space="preserve"> të parashikuara në Planin e Integritetit.</w:t>
      </w:r>
    </w:p>
    <w:p w14:paraId="4A29F6CC" w14:textId="4C29599E" w:rsidR="000718AE" w:rsidRPr="000718AE" w:rsidRDefault="000718AE" w:rsidP="000718AE">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1800A7">
        <w:rPr>
          <w:rFonts w:ascii="Times New Roman" w:hAnsi="Times New Roman" w:cs="Times New Roman"/>
          <w:sz w:val="24"/>
          <w:szCs w:val="24"/>
          <w:lang w:val="sq-AL"/>
        </w:rPr>
        <w:t>Krahasuar me vitet e kaluara</w:t>
      </w:r>
      <w:r>
        <w:rPr>
          <w:rFonts w:ascii="Times New Roman" w:hAnsi="Times New Roman" w:cs="Times New Roman"/>
          <w:sz w:val="24"/>
          <w:szCs w:val="24"/>
          <w:lang w:val="sq-AL"/>
        </w:rPr>
        <w:t>,</w:t>
      </w:r>
      <w:r w:rsidR="00C650A3">
        <w:rPr>
          <w:rFonts w:ascii="Times New Roman" w:hAnsi="Times New Roman" w:cs="Times New Roman"/>
          <w:sz w:val="24"/>
          <w:szCs w:val="24"/>
          <w:lang w:val="sq-AL"/>
        </w:rPr>
        <w:t xml:space="preserve"> </w:t>
      </w:r>
      <w:r>
        <w:rPr>
          <w:rFonts w:ascii="Times New Roman" w:hAnsi="Times New Roman" w:cs="Times New Roman"/>
          <w:sz w:val="24"/>
          <w:szCs w:val="24"/>
          <w:lang w:val="sq-AL"/>
        </w:rPr>
        <w:t>performanca institucionale e Ministrisë së Financave është në rritje, ku gjatë kësaj periudhe evidentohet se është rritur cilësia e menaxhimit të procesi</w:t>
      </w:r>
      <w:r w:rsidR="00C650A3">
        <w:rPr>
          <w:rFonts w:ascii="Times New Roman" w:hAnsi="Times New Roman" w:cs="Times New Roman"/>
          <w:sz w:val="24"/>
          <w:szCs w:val="24"/>
          <w:lang w:val="sq-AL"/>
        </w:rPr>
        <w:t>t të konsultimit publik</w:t>
      </w:r>
      <w:r>
        <w:rPr>
          <w:rFonts w:ascii="Times New Roman" w:hAnsi="Times New Roman" w:cs="Times New Roman"/>
          <w:sz w:val="24"/>
          <w:szCs w:val="24"/>
          <w:lang w:val="sq-AL"/>
        </w:rPr>
        <w:t xml:space="preserve">, si dhe </w:t>
      </w:r>
      <w:r>
        <w:rPr>
          <w:rFonts w:ascii="Times New Roman" w:hAnsi="Times New Roman" w:cs="Times New Roman"/>
          <w:kern w:val="2"/>
          <w:sz w:val="24"/>
          <w:szCs w:val="24"/>
          <w:lang w:val="sq-AL"/>
          <w14:ligatures w14:val="standardContextual"/>
        </w:rPr>
        <w:t>d</w:t>
      </w:r>
      <w:r w:rsidRPr="001800A7">
        <w:rPr>
          <w:rFonts w:ascii="Times New Roman" w:hAnsi="Times New Roman" w:cs="Times New Roman"/>
          <w:kern w:val="2"/>
          <w:sz w:val="24"/>
          <w:szCs w:val="24"/>
          <w:lang w:val="sq-AL"/>
          <w14:ligatures w14:val="standardContextual"/>
        </w:rPr>
        <w:t>igjitalizimi i procesit të konsultimit ka bërë të mundur rritjen e pjesëmarrjes së publikut nëpërmjet Regjistrit Elektronik të Njoftimit dhe Konsultimit Publik.</w:t>
      </w:r>
    </w:p>
    <w:p w14:paraId="463158CF" w14:textId="1D8DD1B3" w:rsidR="00C8275C" w:rsidRDefault="00C8275C" w:rsidP="00C8275C">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 xml:space="preserve">Është realizuar </w:t>
      </w:r>
      <w:r w:rsidRPr="00F45E0F">
        <w:rPr>
          <w:rFonts w:ascii="Times New Roman" w:hAnsi="Times New Roman" w:cs="Times New Roman"/>
          <w:kern w:val="2"/>
          <w:sz w:val="24"/>
          <w:szCs w:val="24"/>
          <w:lang w:val="sq-AL"/>
          <w14:ligatures w14:val="standardContextual"/>
        </w:rPr>
        <w:t>plotësimi i vendeve vakan</w:t>
      </w:r>
      <w:r w:rsidR="00ED25CF" w:rsidRPr="00F45E0F">
        <w:rPr>
          <w:rFonts w:ascii="Times New Roman" w:hAnsi="Times New Roman" w:cs="Times New Roman"/>
          <w:kern w:val="2"/>
          <w:sz w:val="24"/>
          <w:szCs w:val="24"/>
          <w:lang w:val="sq-AL"/>
          <w14:ligatures w14:val="standardContextual"/>
        </w:rPr>
        <w:t>t</w:t>
      </w:r>
      <w:r w:rsidRPr="00F45E0F">
        <w:rPr>
          <w:rFonts w:ascii="Times New Roman" w:hAnsi="Times New Roman" w:cs="Times New Roman"/>
          <w:kern w:val="2"/>
          <w:sz w:val="24"/>
          <w:szCs w:val="24"/>
          <w:lang w:val="sq-AL"/>
          <w14:ligatures w14:val="standardContextual"/>
        </w:rPr>
        <w:t>e të</w:t>
      </w:r>
      <w:r w:rsidRPr="00C8275C">
        <w:rPr>
          <w:rFonts w:ascii="Times New Roman" w:hAnsi="Times New Roman" w:cs="Times New Roman"/>
          <w:kern w:val="2"/>
          <w:sz w:val="24"/>
          <w:szCs w:val="24"/>
          <w:lang w:val="sq-AL"/>
          <w14:ligatures w14:val="standardContextual"/>
        </w:rPr>
        <w:t xml:space="preserve"> ministrisë, në bashkëpunim me Departamentin e Administratës Publike sipas një procesi transparent dhe të drejtë, mbështetur në parimet e shanseve të barabarta, mosdiskriminimit, merit</w:t>
      </w:r>
      <w:r w:rsidR="005B7743">
        <w:rPr>
          <w:rFonts w:ascii="Times New Roman" w:hAnsi="Times New Roman" w:cs="Times New Roman"/>
          <w:kern w:val="2"/>
          <w:sz w:val="24"/>
          <w:szCs w:val="24"/>
          <w:lang w:val="sq-AL"/>
          <w14:ligatures w14:val="standardContextual"/>
        </w:rPr>
        <w:t>ës</w:t>
      </w:r>
      <w:r w:rsidRPr="00C8275C">
        <w:rPr>
          <w:rFonts w:ascii="Times New Roman" w:hAnsi="Times New Roman" w:cs="Times New Roman"/>
          <w:kern w:val="2"/>
          <w:sz w:val="24"/>
          <w:szCs w:val="24"/>
          <w:lang w:val="sq-AL"/>
          <w14:ligatures w14:val="standardContextual"/>
        </w:rPr>
        <w:t xml:space="preserve">, profesionalizmit dhe paanësisë politike. </w:t>
      </w:r>
    </w:p>
    <w:p w14:paraId="39EA34D6" w14:textId="18F91477" w:rsidR="00C8275C" w:rsidRPr="005B7743" w:rsidRDefault="00C8275C" w:rsidP="005B7743">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 xml:space="preserve">Janë </w:t>
      </w:r>
      <w:r w:rsidR="006F330C">
        <w:rPr>
          <w:rFonts w:ascii="Times New Roman" w:hAnsi="Times New Roman" w:cs="Times New Roman"/>
          <w:kern w:val="2"/>
          <w:sz w:val="24"/>
          <w:szCs w:val="24"/>
          <w:lang w:val="sq-AL"/>
          <w14:ligatures w14:val="standardContextual"/>
        </w:rPr>
        <w:t xml:space="preserve">realizuar </w:t>
      </w:r>
      <w:r w:rsidRPr="00F45E0F">
        <w:rPr>
          <w:rFonts w:ascii="Times New Roman" w:hAnsi="Times New Roman" w:cs="Times New Roman"/>
          <w:kern w:val="2"/>
          <w:sz w:val="24"/>
          <w:szCs w:val="24"/>
          <w:lang w:val="sq-AL"/>
          <w14:ligatures w14:val="standardContextual"/>
        </w:rPr>
        <w:t>trajnime të vazhdueshme me qëllim</w:t>
      </w:r>
      <w:r w:rsidRPr="00C8275C">
        <w:rPr>
          <w:rFonts w:ascii="Times New Roman" w:hAnsi="Times New Roman" w:cs="Times New Roman"/>
          <w:kern w:val="2"/>
          <w:sz w:val="24"/>
          <w:szCs w:val="24"/>
          <w:lang w:val="sq-AL"/>
          <w14:ligatures w14:val="standardContextual"/>
        </w:rPr>
        <w:t xml:space="preserve"> </w:t>
      </w:r>
      <w:r w:rsidRPr="00C8275C">
        <w:rPr>
          <w:rFonts w:ascii="Times New Roman" w:eastAsia="Times New Roman" w:hAnsi="Times New Roman" w:cs="Times New Roman"/>
          <w:color w:val="000000" w:themeColor="text1"/>
          <w:kern w:val="2"/>
          <w:sz w:val="24"/>
          <w:szCs w:val="24"/>
          <w:lang w:val="sq-AL" w:eastAsia="en-GB"/>
          <w14:ligatures w14:val="standardContextual"/>
        </w:rPr>
        <w:t>forcimin e integritetit të punonjësve, si dhe përmirësimin e njohurive të tyre, sipas fushës së veprimtarisë së ministrisë.</w:t>
      </w:r>
    </w:p>
    <w:p w14:paraId="0AEAFF95" w14:textId="28154AC0" w:rsidR="00C8275C" w:rsidRPr="00C8275C" w:rsidRDefault="00C8275C" w:rsidP="00C8275C">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Ministria e Financave po vijon </w:t>
      </w:r>
      <w:r w:rsidR="004937B0">
        <w:rPr>
          <w:rFonts w:ascii="Times New Roman" w:eastAsia="Times New Roman" w:hAnsi="Times New Roman" w:cs="Times New Roman"/>
          <w:color w:val="000000" w:themeColor="text1"/>
          <w:kern w:val="2"/>
          <w:sz w:val="24"/>
          <w:szCs w:val="24"/>
          <w:lang w:val="sq-AL" w:eastAsia="en-GB"/>
          <w14:ligatures w14:val="standardContextual"/>
        </w:rPr>
        <w:t>me angazhimin maksimal</w:t>
      </w:r>
      <w:r w:rsidR="004937B0"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w:t>
      </w:r>
      <w:r w:rsidR="004937B0">
        <w:rPr>
          <w:rFonts w:ascii="Times New Roman" w:eastAsia="Times New Roman" w:hAnsi="Times New Roman" w:cs="Times New Roman"/>
          <w:color w:val="000000" w:themeColor="text1"/>
          <w:kern w:val="2"/>
          <w:sz w:val="24"/>
          <w:szCs w:val="24"/>
          <w:lang w:val="sq-AL" w:eastAsia="en-GB"/>
          <w14:ligatures w14:val="standardContextual"/>
        </w:rPr>
        <w:t xml:space="preserve">për </w:t>
      </w:r>
      <w:r w:rsidRPr="00C8275C">
        <w:rPr>
          <w:rFonts w:ascii="Times New Roman" w:eastAsia="Times New Roman" w:hAnsi="Times New Roman" w:cs="Times New Roman"/>
          <w:color w:val="000000" w:themeColor="text1"/>
          <w:kern w:val="2"/>
          <w:sz w:val="24"/>
          <w:szCs w:val="24"/>
          <w:lang w:val="sq-AL" w:eastAsia="en-GB"/>
          <w14:ligatures w14:val="standardContextual"/>
        </w:rPr>
        <w:t>realizimin e masave të tjera të parashikuara në plan</w:t>
      </w:r>
      <w:r w:rsidR="00952A6B">
        <w:rPr>
          <w:rFonts w:ascii="Times New Roman" w:eastAsia="Times New Roman" w:hAnsi="Times New Roman" w:cs="Times New Roman"/>
          <w:color w:val="000000" w:themeColor="text1"/>
          <w:kern w:val="2"/>
          <w:sz w:val="24"/>
          <w:szCs w:val="24"/>
          <w:lang w:val="sq-AL" w:eastAsia="en-GB"/>
          <w14:ligatures w14:val="standardContextual"/>
        </w:rPr>
        <w:t>,</w:t>
      </w: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brenda afateve të caktuara</w:t>
      </w:r>
      <w:r w:rsidR="004937B0">
        <w:rPr>
          <w:rFonts w:ascii="Times New Roman" w:eastAsia="Times New Roman" w:hAnsi="Times New Roman" w:cs="Times New Roman"/>
          <w:color w:val="000000" w:themeColor="text1"/>
          <w:kern w:val="2"/>
          <w:sz w:val="24"/>
          <w:szCs w:val="24"/>
          <w:lang w:val="sq-AL" w:eastAsia="en-GB"/>
          <w14:ligatures w14:val="standardContextual"/>
        </w:rPr>
        <w:t>.</w:t>
      </w: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w:t>
      </w:r>
    </w:p>
    <w:p w14:paraId="373C4AA5" w14:textId="77777777" w:rsidR="00C8275C" w:rsidRPr="00C8275C" w:rsidRDefault="00C8275C" w:rsidP="00C8275C">
      <w:pPr>
        <w:pStyle w:val="ListParagraph"/>
        <w:spacing w:after="0" w:line="276" w:lineRule="auto"/>
        <w:ind w:left="1080"/>
        <w:jc w:val="both"/>
        <w:rPr>
          <w:rFonts w:ascii="Times New Roman" w:hAnsi="Times New Roman" w:cs="Times New Roman"/>
          <w:b/>
          <w:bCs/>
          <w:color w:val="000000" w:themeColor="text1"/>
          <w:kern w:val="2"/>
          <w:sz w:val="24"/>
          <w:szCs w:val="24"/>
          <w:lang w:val="sv-SE"/>
          <w14:ligatures w14:val="standardContextual"/>
        </w:rPr>
      </w:pPr>
    </w:p>
    <w:p w14:paraId="691020D0" w14:textId="29022A8D" w:rsidR="00C8275C" w:rsidRPr="00C8275C" w:rsidRDefault="00C8275C" w:rsidP="00C8275C">
      <w:pPr>
        <w:pStyle w:val="ListParagraph"/>
        <w:numPr>
          <w:ilvl w:val="0"/>
          <w:numId w:val="3"/>
        </w:numPr>
        <w:spacing w:after="0" w:line="276" w:lineRule="auto"/>
        <w:jc w:val="both"/>
        <w:rPr>
          <w:rFonts w:ascii="Times New Roman" w:hAnsi="Times New Roman" w:cs="Times New Roman"/>
          <w:b/>
          <w:bCs/>
          <w:color w:val="000000" w:themeColor="text1"/>
          <w:kern w:val="2"/>
          <w:sz w:val="24"/>
          <w:szCs w:val="24"/>
          <w:lang w:val="sv-SE"/>
          <w14:ligatures w14:val="standardContextual"/>
        </w:rPr>
      </w:pPr>
      <w:r w:rsidRPr="00C8275C">
        <w:rPr>
          <w:rFonts w:ascii="Times New Roman" w:hAnsi="Times New Roman" w:cs="Times New Roman"/>
          <w:b/>
          <w:bCs/>
          <w:color w:val="000000" w:themeColor="text1"/>
          <w:kern w:val="2"/>
          <w:sz w:val="24"/>
          <w:szCs w:val="24"/>
          <w:lang w:val="sv-SE"/>
          <w14:ligatures w14:val="standardContextual"/>
        </w:rPr>
        <w:t>ANEKS</w:t>
      </w:r>
    </w:p>
    <w:p w14:paraId="69E2CF8D" w14:textId="77777777" w:rsidR="00C8275C" w:rsidRPr="00C8275C" w:rsidRDefault="00C8275C" w:rsidP="00C8275C">
      <w:pPr>
        <w:spacing w:after="0" w:line="276" w:lineRule="auto"/>
        <w:contextualSpacing/>
        <w:jc w:val="both"/>
        <w:rPr>
          <w:rFonts w:ascii="Times New Roman" w:eastAsia="Times New Roman" w:hAnsi="Times New Roman" w:cs="Times New Roman"/>
          <w:color w:val="000000"/>
          <w:sz w:val="24"/>
          <w:szCs w:val="24"/>
          <w:lang w:val="sq-AL"/>
        </w:rPr>
      </w:pPr>
    </w:p>
    <w:p w14:paraId="5673D078" w14:textId="107815A3" w:rsidR="00C8275C" w:rsidRPr="00C8275C" w:rsidRDefault="00C8275C" w:rsidP="00C8275C">
      <w:pPr>
        <w:spacing w:after="0" w:line="276" w:lineRule="auto"/>
        <w:contextualSpacing/>
        <w:jc w:val="both"/>
        <w:rPr>
          <w:rFonts w:ascii="Times New Roman" w:eastAsia="Times New Roman" w:hAnsi="Times New Roman" w:cs="Times New Roman"/>
          <w:color w:val="000000"/>
          <w:sz w:val="24"/>
          <w:szCs w:val="24"/>
          <w:lang w:val="sq-AL"/>
        </w:rPr>
      </w:pPr>
      <w:r w:rsidRPr="00C8275C">
        <w:rPr>
          <w:rFonts w:ascii="Times New Roman" w:eastAsia="Times New Roman" w:hAnsi="Times New Roman" w:cs="Times New Roman"/>
          <w:color w:val="000000"/>
          <w:sz w:val="24"/>
          <w:szCs w:val="24"/>
          <w:lang w:val="sq-AL"/>
        </w:rPr>
        <w:t>Aneksi i raportimit të informacionit nga njësitë kontribuese.</w:t>
      </w:r>
    </w:p>
    <w:p w14:paraId="1F22B13E" w14:textId="77777777" w:rsidR="00C8275C" w:rsidRPr="00C8275C" w:rsidRDefault="00C8275C" w:rsidP="00C8275C">
      <w:pPr>
        <w:pStyle w:val="ListParagraph"/>
        <w:spacing w:after="0" w:line="276" w:lineRule="auto"/>
        <w:ind w:left="1080"/>
        <w:jc w:val="both"/>
        <w:rPr>
          <w:rFonts w:ascii="Times New Roman" w:hAnsi="Times New Roman" w:cs="Times New Roman"/>
          <w:b/>
          <w:bCs/>
          <w:color w:val="000000" w:themeColor="text1"/>
          <w:kern w:val="2"/>
          <w:sz w:val="24"/>
          <w:szCs w:val="24"/>
          <w:lang w:val="sv-SE"/>
          <w14:ligatures w14:val="standardContextual"/>
        </w:rPr>
      </w:pPr>
    </w:p>
    <w:sectPr w:rsidR="00C8275C" w:rsidRPr="00C8275C" w:rsidSect="009C7460">
      <w:pgSz w:w="12240" w:h="15840"/>
      <w:pgMar w:top="1123" w:right="1699" w:bottom="1123"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18C87" w14:textId="77777777" w:rsidR="002119A3" w:rsidRDefault="002119A3" w:rsidP="00737B35">
      <w:pPr>
        <w:spacing w:after="0" w:line="240" w:lineRule="auto"/>
      </w:pPr>
      <w:r>
        <w:separator/>
      </w:r>
    </w:p>
  </w:endnote>
  <w:endnote w:type="continuationSeparator" w:id="0">
    <w:p w14:paraId="7168A28F" w14:textId="77777777" w:rsidR="002119A3" w:rsidRDefault="002119A3" w:rsidP="0073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C7D" w14:textId="77777777" w:rsidR="002119A3" w:rsidRDefault="002119A3" w:rsidP="00737B35">
      <w:pPr>
        <w:spacing w:after="0" w:line="240" w:lineRule="auto"/>
      </w:pPr>
      <w:r>
        <w:separator/>
      </w:r>
    </w:p>
  </w:footnote>
  <w:footnote w:type="continuationSeparator" w:id="0">
    <w:p w14:paraId="6CEFE969" w14:textId="77777777" w:rsidR="002119A3" w:rsidRDefault="002119A3" w:rsidP="00737B35">
      <w:pPr>
        <w:spacing w:after="0" w:line="240" w:lineRule="auto"/>
      </w:pPr>
      <w:r>
        <w:continuationSeparator/>
      </w:r>
    </w:p>
  </w:footnote>
  <w:footnote w:id="1">
    <w:p w14:paraId="45531D52" w14:textId="77777777" w:rsidR="00737B35" w:rsidRPr="00DD2662" w:rsidRDefault="00737B35" w:rsidP="00737B35">
      <w:pPr>
        <w:pStyle w:val="footnotedescription"/>
        <w:spacing w:after="0"/>
        <w:rPr>
          <w:lang w:val="sq-AL"/>
        </w:rPr>
      </w:pPr>
      <w:r w:rsidRPr="00DD2662">
        <w:rPr>
          <w:rStyle w:val="footnotemark"/>
          <w:lang w:val="sq-AL"/>
        </w:rPr>
        <w:footnoteRef/>
      </w:r>
      <w:r w:rsidRPr="00DD2662">
        <w:rPr>
          <w:lang w:val="sq-AL"/>
        </w:rPr>
        <w:t xml:space="preserve"> </w:t>
      </w:r>
      <w:hyperlink r:id="rId1" w:history="1">
        <w:r w:rsidRPr="007E2359">
          <w:rPr>
            <w:rStyle w:val="Hyperlink"/>
            <w:lang w:val="sq-AL"/>
          </w:rPr>
          <w:t>https://www.konsultimipublik.gov.al/Konsultime/Institucioni/4</w:t>
        </w:r>
      </w:hyperlink>
      <w:r>
        <w:rPr>
          <w:lang w:val="sq-AL"/>
        </w:rPr>
        <w:t xml:space="preserve"> </w:t>
      </w:r>
      <w:r w:rsidRPr="00DD2662">
        <w:rPr>
          <w:lang w:val="sq-AL"/>
        </w:rPr>
        <w:t xml:space="preserve"> </w:t>
      </w:r>
      <w:r w:rsidRPr="00DD2662">
        <w:rPr>
          <w:rFonts w:ascii="Times New Roman" w:eastAsia="Times New Roman" w:hAnsi="Times New Roman" w:cs="Times New Roman"/>
          <w:sz w:val="24"/>
          <w:lang w:val="sq-AL"/>
        </w:rPr>
        <w:t xml:space="preserve"> </w:t>
      </w:r>
      <w:r>
        <w:rPr>
          <w:rFonts w:ascii="Times New Roman" w:eastAsia="Times New Roman" w:hAnsi="Times New Roman" w:cs="Times New Roman"/>
          <w:sz w:val="24"/>
          <w:lang w:val="sq-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CEF"/>
    <w:multiLevelType w:val="hybridMultilevel"/>
    <w:tmpl w:val="452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530B"/>
    <w:multiLevelType w:val="hybridMultilevel"/>
    <w:tmpl w:val="162C10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7F1BB6"/>
    <w:multiLevelType w:val="hybridMultilevel"/>
    <w:tmpl w:val="7A2EBE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2D24DF"/>
    <w:multiLevelType w:val="hybridMultilevel"/>
    <w:tmpl w:val="041E52B8"/>
    <w:lvl w:ilvl="0" w:tplc="9D50A94A">
      <w:start w:val="1"/>
      <w:numFmt w:val="upperRoman"/>
      <w:lvlText w:val="%1."/>
      <w:lvlJc w:val="left"/>
      <w:pPr>
        <w:ind w:left="720"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09426283"/>
    <w:multiLevelType w:val="hybridMultilevel"/>
    <w:tmpl w:val="EAF8ECDC"/>
    <w:lvl w:ilvl="0" w:tplc="207A3F4E">
      <w:start w:val="2019"/>
      <w:numFmt w:val="bullet"/>
      <w:lvlText w:val="-"/>
      <w:lvlJc w:val="left"/>
      <w:pPr>
        <w:ind w:left="1440" w:hanging="360"/>
      </w:pPr>
      <w:rPr>
        <w:rFonts w:ascii="Calibri" w:eastAsia="Times New Roman" w:hAnsi="Calibri" w:cs="Calibri" w:hint="default"/>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11F0F"/>
    <w:multiLevelType w:val="hybridMultilevel"/>
    <w:tmpl w:val="88EAED7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5F61D4"/>
    <w:multiLevelType w:val="hybridMultilevel"/>
    <w:tmpl w:val="7D301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4201A"/>
    <w:multiLevelType w:val="hybridMultilevel"/>
    <w:tmpl w:val="FA98219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CB86F9B"/>
    <w:multiLevelType w:val="hybridMultilevel"/>
    <w:tmpl w:val="B1AEE3A8"/>
    <w:lvl w:ilvl="0" w:tplc="4330E68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52597"/>
    <w:multiLevelType w:val="hybridMultilevel"/>
    <w:tmpl w:val="35987D3C"/>
    <w:lvl w:ilvl="0" w:tplc="DA268346">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E0EA4"/>
    <w:multiLevelType w:val="hybridMultilevel"/>
    <w:tmpl w:val="2FD0B4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564EF"/>
    <w:multiLevelType w:val="hybridMultilevel"/>
    <w:tmpl w:val="71763BAC"/>
    <w:lvl w:ilvl="0" w:tplc="E750A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63776"/>
    <w:multiLevelType w:val="hybridMultilevel"/>
    <w:tmpl w:val="EBEA3944"/>
    <w:lvl w:ilvl="0" w:tplc="207A3F4E">
      <w:start w:val="2019"/>
      <w:numFmt w:val="bullet"/>
      <w:lvlText w:val="-"/>
      <w:lvlJc w:val="left"/>
      <w:pPr>
        <w:ind w:left="780" w:hanging="360"/>
      </w:pPr>
      <w:rPr>
        <w:rFonts w:ascii="Calibri" w:eastAsia="Times New Roman" w:hAnsi="Calibri" w:cs="Calibri" w:hint="default"/>
        <w:i w:val="0"/>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498692E"/>
    <w:multiLevelType w:val="hybridMultilevel"/>
    <w:tmpl w:val="B31247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6BA3939"/>
    <w:multiLevelType w:val="hybridMultilevel"/>
    <w:tmpl w:val="089C85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E778FE"/>
    <w:multiLevelType w:val="hybridMultilevel"/>
    <w:tmpl w:val="386E3786"/>
    <w:lvl w:ilvl="0" w:tplc="C5083744">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89A083C"/>
    <w:multiLevelType w:val="hybridMultilevel"/>
    <w:tmpl w:val="9552E562"/>
    <w:lvl w:ilvl="0" w:tplc="16180860">
      <w:start w:val="70"/>
      <w:numFmt w:val="bullet"/>
      <w:lvlText w:val="-"/>
      <w:lvlJc w:val="left"/>
      <w:pPr>
        <w:ind w:left="72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547F2"/>
    <w:multiLevelType w:val="hybridMultilevel"/>
    <w:tmpl w:val="54C45542"/>
    <w:lvl w:ilvl="0" w:tplc="14C29F88">
      <w:start w:val="1"/>
      <w:numFmt w:val="decimal"/>
      <w:lvlText w:val="%1."/>
      <w:lvlJc w:val="left"/>
      <w:pPr>
        <w:ind w:left="900" w:hanging="360"/>
      </w:pPr>
      <w:rPr>
        <w:rFonts w:ascii="Times New Roman" w:eastAsia="MS Mincho" w:hAnsi="Times New Roman" w:cs="Times New Roman"/>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41271B5"/>
    <w:multiLevelType w:val="hybridMultilevel"/>
    <w:tmpl w:val="FF3EB1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5F56925"/>
    <w:multiLevelType w:val="hybridMultilevel"/>
    <w:tmpl w:val="150C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041240"/>
    <w:multiLevelType w:val="hybridMultilevel"/>
    <w:tmpl w:val="DBCE325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8B300AD"/>
    <w:multiLevelType w:val="hybridMultilevel"/>
    <w:tmpl w:val="9CE22E14"/>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0A57141"/>
    <w:multiLevelType w:val="hybridMultilevel"/>
    <w:tmpl w:val="AB9E3BCA"/>
    <w:lvl w:ilvl="0" w:tplc="010EE6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1396A"/>
    <w:multiLevelType w:val="hybridMultilevel"/>
    <w:tmpl w:val="2796F676"/>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5419F"/>
    <w:multiLevelType w:val="hybridMultilevel"/>
    <w:tmpl w:val="53C41606"/>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92E74"/>
    <w:multiLevelType w:val="hybridMultilevel"/>
    <w:tmpl w:val="FC7480C6"/>
    <w:lvl w:ilvl="0" w:tplc="FFFFFFFF">
      <w:start w:val="1"/>
      <w:numFmt w:val="decimal"/>
      <w:lvlText w:val="%1."/>
      <w:lvlJc w:val="left"/>
      <w:pPr>
        <w:ind w:left="900" w:hanging="360"/>
      </w:pPr>
      <w:rPr>
        <w:rFonts w:ascii="Times New Roman" w:eastAsia="MS Mincho" w:hAnsi="Times New Roman" w:cs="Times New Roman"/>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6" w15:restartNumberingAfterBreak="0">
    <w:nsid w:val="68A42140"/>
    <w:multiLevelType w:val="hybridMultilevel"/>
    <w:tmpl w:val="5E765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20F4A"/>
    <w:multiLevelType w:val="hybridMultilevel"/>
    <w:tmpl w:val="9A204FCC"/>
    <w:lvl w:ilvl="0" w:tplc="965E1A20">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E4A6C"/>
    <w:multiLevelType w:val="hybridMultilevel"/>
    <w:tmpl w:val="94DC4EAC"/>
    <w:lvl w:ilvl="0" w:tplc="7AB0487C">
      <w:start w:val="1"/>
      <w:numFmt w:val="bullet"/>
      <w:lvlText w:val="-"/>
      <w:lvlJc w:val="left"/>
      <w:pPr>
        <w:ind w:left="1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1423D8">
      <w:start w:val="1"/>
      <w:numFmt w:val="bullet"/>
      <w:lvlText w:val="o"/>
      <w:lvlJc w:val="left"/>
      <w:pPr>
        <w:ind w:left="18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52FF62">
      <w:start w:val="1"/>
      <w:numFmt w:val="bullet"/>
      <w:lvlText w:val="▪"/>
      <w:lvlJc w:val="left"/>
      <w:pPr>
        <w:ind w:left="2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B0337A">
      <w:start w:val="1"/>
      <w:numFmt w:val="bullet"/>
      <w:lvlText w:val="•"/>
      <w:lvlJc w:val="left"/>
      <w:pPr>
        <w:ind w:left="3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FC2460">
      <w:start w:val="1"/>
      <w:numFmt w:val="bullet"/>
      <w:lvlText w:val="o"/>
      <w:lvlJc w:val="left"/>
      <w:pPr>
        <w:ind w:left="39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18A3CC">
      <w:start w:val="1"/>
      <w:numFmt w:val="bullet"/>
      <w:lvlText w:val="▪"/>
      <w:lvlJc w:val="left"/>
      <w:pPr>
        <w:ind w:left="4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944272">
      <w:start w:val="1"/>
      <w:numFmt w:val="bullet"/>
      <w:lvlText w:val="•"/>
      <w:lvlJc w:val="left"/>
      <w:pPr>
        <w:ind w:left="5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241E48">
      <w:start w:val="1"/>
      <w:numFmt w:val="bullet"/>
      <w:lvlText w:val="o"/>
      <w:lvlJc w:val="left"/>
      <w:pPr>
        <w:ind w:left="6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E2DFC6">
      <w:start w:val="1"/>
      <w:numFmt w:val="bullet"/>
      <w:lvlText w:val="▪"/>
      <w:lvlJc w:val="left"/>
      <w:pPr>
        <w:ind w:left="68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590938785">
    <w:abstractNumId w:val="3"/>
  </w:num>
  <w:num w:numId="2" w16cid:durableId="937564240">
    <w:abstractNumId w:val="21"/>
  </w:num>
  <w:num w:numId="3" w16cid:durableId="29888980">
    <w:abstractNumId w:val="11"/>
  </w:num>
  <w:num w:numId="4" w16cid:durableId="2099985371">
    <w:abstractNumId w:val="27"/>
  </w:num>
  <w:num w:numId="5" w16cid:durableId="1878735127">
    <w:abstractNumId w:val="10"/>
  </w:num>
  <w:num w:numId="6" w16cid:durableId="1515800999">
    <w:abstractNumId w:val="20"/>
  </w:num>
  <w:num w:numId="7" w16cid:durableId="582420230">
    <w:abstractNumId w:val="7"/>
  </w:num>
  <w:num w:numId="8" w16cid:durableId="2119325038">
    <w:abstractNumId w:val="2"/>
  </w:num>
  <w:num w:numId="9" w16cid:durableId="79327741">
    <w:abstractNumId w:val="18"/>
  </w:num>
  <w:num w:numId="10" w16cid:durableId="1726097398">
    <w:abstractNumId w:val="13"/>
  </w:num>
  <w:num w:numId="11" w16cid:durableId="1881432473">
    <w:abstractNumId w:val="8"/>
  </w:num>
  <w:num w:numId="12" w16cid:durableId="715587850">
    <w:abstractNumId w:val="26"/>
  </w:num>
  <w:num w:numId="13" w16cid:durableId="2062709156">
    <w:abstractNumId w:val="28"/>
  </w:num>
  <w:num w:numId="14" w16cid:durableId="637884122">
    <w:abstractNumId w:val="16"/>
  </w:num>
  <w:num w:numId="15" w16cid:durableId="1111318980">
    <w:abstractNumId w:val="24"/>
  </w:num>
  <w:num w:numId="16" w16cid:durableId="2119641848">
    <w:abstractNumId w:val="9"/>
  </w:num>
  <w:num w:numId="17" w16cid:durableId="1638995416">
    <w:abstractNumId w:val="17"/>
  </w:num>
  <w:num w:numId="18" w16cid:durableId="964044148">
    <w:abstractNumId w:val="0"/>
  </w:num>
  <w:num w:numId="19" w16cid:durableId="1589803968">
    <w:abstractNumId w:val="4"/>
  </w:num>
  <w:num w:numId="20" w16cid:durableId="1684748884">
    <w:abstractNumId w:val="12"/>
  </w:num>
  <w:num w:numId="21" w16cid:durableId="2135563587">
    <w:abstractNumId w:val="5"/>
  </w:num>
  <w:num w:numId="22" w16cid:durableId="1098137012">
    <w:abstractNumId w:val="1"/>
  </w:num>
  <w:num w:numId="23" w16cid:durableId="1796220333">
    <w:abstractNumId w:val="6"/>
  </w:num>
  <w:num w:numId="24" w16cid:durableId="246620833">
    <w:abstractNumId w:val="15"/>
  </w:num>
  <w:num w:numId="25" w16cid:durableId="1199512041">
    <w:abstractNumId w:val="25"/>
  </w:num>
  <w:num w:numId="26" w16cid:durableId="1635283307">
    <w:abstractNumId w:val="19"/>
  </w:num>
  <w:num w:numId="27" w16cid:durableId="2110198906">
    <w:abstractNumId w:val="22"/>
  </w:num>
  <w:num w:numId="28" w16cid:durableId="471601183">
    <w:abstractNumId w:val="14"/>
  </w:num>
  <w:num w:numId="29" w16cid:durableId="21133591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3D"/>
    <w:rsid w:val="0001628D"/>
    <w:rsid w:val="00023273"/>
    <w:rsid w:val="00046DAA"/>
    <w:rsid w:val="000512B0"/>
    <w:rsid w:val="00063361"/>
    <w:rsid w:val="0007166E"/>
    <w:rsid w:val="000718AE"/>
    <w:rsid w:val="00081576"/>
    <w:rsid w:val="000B348F"/>
    <w:rsid w:val="000C7E36"/>
    <w:rsid w:val="000E643D"/>
    <w:rsid w:val="0011080A"/>
    <w:rsid w:val="00112D6F"/>
    <w:rsid w:val="00162F9A"/>
    <w:rsid w:val="0017665D"/>
    <w:rsid w:val="001800A7"/>
    <w:rsid w:val="001A4469"/>
    <w:rsid w:val="001E4D3D"/>
    <w:rsid w:val="001F370D"/>
    <w:rsid w:val="001F61F8"/>
    <w:rsid w:val="0020372F"/>
    <w:rsid w:val="002119A3"/>
    <w:rsid w:val="0024409F"/>
    <w:rsid w:val="002536E0"/>
    <w:rsid w:val="00295162"/>
    <w:rsid w:val="00295802"/>
    <w:rsid w:val="002A7FEF"/>
    <w:rsid w:val="002B24C2"/>
    <w:rsid w:val="002F5F47"/>
    <w:rsid w:val="002F6D6F"/>
    <w:rsid w:val="00305864"/>
    <w:rsid w:val="003530A3"/>
    <w:rsid w:val="00362BF9"/>
    <w:rsid w:val="00381905"/>
    <w:rsid w:val="003A0D6E"/>
    <w:rsid w:val="003B3E0F"/>
    <w:rsid w:val="003C0097"/>
    <w:rsid w:val="003E34A2"/>
    <w:rsid w:val="003F6D8E"/>
    <w:rsid w:val="0043027A"/>
    <w:rsid w:val="0048004B"/>
    <w:rsid w:val="00484011"/>
    <w:rsid w:val="004937B0"/>
    <w:rsid w:val="00495BB2"/>
    <w:rsid w:val="004A01F2"/>
    <w:rsid w:val="004D343B"/>
    <w:rsid w:val="004D7C85"/>
    <w:rsid w:val="004F16CB"/>
    <w:rsid w:val="004F6EFB"/>
    <w:rsid w:val="005158B9"/>
    <w:rsid w:val="0053703C"/>
    <w:rsid w:val="00540770"/>
    <w:rsid w:val="005544F0"/>
    <w:rsid w:val="00573169"/>
    <w:rsid w:val="005B7743"/>
    <w:rsid w:val="005C3021"/>
    <w:rsid w:val="005E4580"/>
    <w:rsid w:val="005F553E"/>
    <w:rsid w:val="005F6C75"/>
    <w:rsid w:val="005F725C"/>
    <w:rsid w:val="00621FE7"/>
    <w:rsid w:val="00624097"/>
    <w:rsid w:val="00654843"/>
    <w:rsid w:val="00674CC8"/>
    <w:rsid w:val="00693281"/>
    <w:rsid w:val="006A2AD8"/>
    <w:rsid w:val="006A6B01"/>
    <w:rsid w:val="006B497C"/>
    <w:rsid w:val="006C5700"/>
    <w:rsid w:val="006F04CC"/>
    <w:rsid w:val="006F330C"/>
    <w:rsid w:val="006F5BB4"/>
    <w:rsid w:val="00731603"/>
    <w:rsid w:val="00732623"/>
    <w:rsid w:val="00737B35"/>
    <w:rsid w:val="007853E9"/>
    <w:rsid w:val="00785478"/>
    <w:rsid w:val="00785E03"/>
    <w:rsid w:val="007A09CB"/>
    <w:rsid w:val="007C33B7"/>
    <w:rsid w:val="007C3CF5"/>
    <w:rsid w:val="007D6A36"/>
    <w:rsid w:val="007F4BDC"/>
    <w:rsid w:val="00800C13"/>
    <w:rsid w:val="008153B8"/>
    <w:rsid w:val="008162E3"/>
    <w:rsid w:val="00825686"/>
    <w:rsid w:val="00857130"/>
    <w:rsid w:val="008640EF"/>
    <w:rsid w:val="00870382"/>
    <w:rsid w:val="00892B41"/>
    <w:rsid w:val="008A496D"/>
    <w:rsid w:val="008C306C"/>
    <w:rsid w:val="008C58E8"/>
    <w:rsid w:val="008C61B3"/>
    <w:rsid w:val="008D5552"/>
    <w:rsid w:val="008E1601"/>
    <w:rsid w:val="008E2F10"/>
    <w:rsid w:val="00906261"/>
    <w:rsid w:val="00920ED0"/>
    <w:rsid w:val="009339B8"/>
    <w:rsid w:val="00952A6B"/>
    <w:rsid w:val="00965DB4"/>
    <w:rsid w:val="00992649"/>
    <w:rsid w:val="009A53E6"/>
    <w:rsid w:val="009A5A25"/>
    <w:rsid w:val="009B1C8E"/>
    <w:rsid w:val="009C2892"/>
    <w:rsid w:val="009C7460"/>
    <w:rsid w:val="009D6E42"/>
    <w:rsid w:val="00A4390D"/>
    <w:rsid w:val="00A743E4"/>
    <w:rsid w:val="00A83EA5"/>
    <w:rsid w:val="00AB2F52"/>
    <w:rsid w:val="00AB504B"/>
    <w:rsid w:val="00AD3BBC"/>
    <w:rsid w:val="00AE2987"/>
    <w:rsid w:val="00B003C2"/>
    <w:rsid w:val="00B05E37"/>
    <w:rsid w:val="00B13FA1"/>
    <w:rsid w:val="00B35782"/>
    <w:rsid w:val="00B4080A"/>
    <w:rsid w:val="00B47CEF"/>
    <w:rsid w:val="00B62F9B"/>
    <w:rsid w:val="00B67523"/>
    <w:rsid w:val="00B871FD"/>
    <w:rsid w:val="00B9164D"/>
    <w:rsid w:val="00BC4618"/>
    <w:rsid w:val="00BD0E8B"/>
    <w:rsid w:val="00BD5286"/>
    <w:rsid w:val="00BE291E"/>
    <w:rsid w:val="00BE30BF"/>
    <w:rsid w:val="00BF3CEE"/>
    <w:rsid w:val="00C02EE2"/>
    <w:rsid w:val="00C07E3A"/>
    <w:rsid w:val="00C31B50"/>
    <w:rsid w:val="00C650A3"/>
    <w:rsid w:val="00C70A60"/>
    <w:rsid w:val="00C8275C"/>
    <w:rsid w:val="00C841CA"/>
    <w:rsid w:val="00CC0E17"/>
    <w:rsid w:val="00CC4F5E"/>
    <w:rsid w:val="00CD2CCF"/>
    <w:rsid w:val="00CE544F"/>
    <w:rsid w:val="00D02088"/>
    <w:rsid w:val="00D04DC5"/>
    <w:rsid w:val="00D200F2"/>
    <w:rsid w:val="00D4009E"/>
    <w:rsid w:val="00D401C7"/>
    <w:rsid w:val="00D436BA"/>
    <w:rsid w:val="00D573E6"/>
    <w:rsid w:val="00D576D5"/>
    <w:rsid w:val="00D776E3"/>
    <w:rsid w:val="00D82859"/>
    <w:rsid w:val="00D84D9A"/>
    <w:rsid w:val="00D90103"/>
    <w:rsid w:val="00DA444B"/>
    <w:rsid w:val="00DA6ED5"/>
    <w:rsid w:val="00DC6EDB"/>
    <w:rsid w:val="00DE7766"/>
    <w:rsid w:val="00E039CB"/>
    <w:rsid w:val="00E0604A"/>
    <w:rsid w:val="00E81C49"/>
    <w:rsid w:val="00EB477D"/>
    <w:rsid w:val="00EC2FAF"/>
    <w:rsid w:val="00ED25CF"/>
    <w:rsid w:val="00EE17E7"/>
    <w:rsid w:val="00F07E6C"/>
    <w:rsid w:val="00F2517C"/>
    <w:rsid w:val="00F45E0F"/>
    <w:rsid w:val="00F5264F"/>
    <w:rsid w:val="00FA7002"/>
    <w:rsid w:val="00FA7488"/>
    <w:rsid w:val="00FA7DBB"/>
    <w:rsid w:val="00FB4487"/>
    <w:rsid w:val="00FD716D"/>
    <w:rsid w:val="00FE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E29"/>
  <w15:chartTrackingRefBased/>
  <w15:docId w15:val="{EA2BFE6D-F414-4D22-8EC2-883EB37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3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4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D3D"/>
    <w:rPr>
      <w:rFonts w:eastAsiaTheme="majorEastAsia" w:cstheme="majorBidi"/>
      <w:color w:val="272727" w:themeColor="text1" w:themeTint="D8"/>
    </w:rPr>
  </w:style>
  <w:style w:type="paragraph" w:styleId="Title">
    <w:name w:val="Title"/>
    <w:basedOn w:val="Normal"/>
    <w:next w:val="Normal"/>
    <w:link w:val="TitleChar"/>
    <w:uiPriority w:val="10"/>
    <w:qFormat/>
    <w:rsid w:val="001E4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D3D"/>
    <w:pPr>
      <w:spacing w:before="160"/>
      <w:jc w:val="center"/>
    </w:pPr>
    <w:rPr>
      <w:i/>
      <w:iCs/>
      <w:color w:val="404040" w:themeColor="text1" w:themeTint="BF"/>
    </w:rPr>
  </w:style>
  <w:style w:type="character" w:customStyle="1" w:styleId="QuoteChar">
    <w:name w:val="Quote Char"/>
    <w:basedOn w:val="DefaultParagraphFont"/>
    <w:link w:val="Quote"/>
    <w:uiPriority w:val="29"/>
    <w:rsid w:val="001E4D3D"/>
    <w:rPr>
      <w:i/>
      <w:iCs/>
      <w:color w:val="404040" w:themeColor="text1" w:themeTint="BF"/>
    </w:rPr>
  </w:style>
  <w:style w:type="paragraph" w:styleId="ListParagraph">
    <w:name w:val="List Paragraph"/>
    <w:aliases w:val="Table of contents numbered,List Paragraph in table,Colorful List - Accent 11,lp1,Akapit z listą BS,List Paragraph1,List Paragraph nowy,List Paragraph (numbered (a)),Liste 1,Normal 1,List Paragraph 1,Bullets,Paragraphe de liste reco,Dot pt"/>
    <w:basedOn w:val="Normal"/>
    <w:link w:val="ListParagraphChar"/>
    <w:uiPriority w:val="34"/>
    <w:qFormat/>
    <w:rsid w:val="001E4D3D"/>
    <w:pPr>
      <w:ind w:left="720"/>
      <w:contextualSpacing/>
    </w:pPr>
  </w:style>
  <w:style w:type="character" w:styleId="IntenseEmphasis">
    <w:name w:val="Intense Emphasis"/>
    <w:basedOn w:val="DefaultParagraphFont"/>
    <w:uiPriority w:val="21"/>
    <w:qFormat/>
    <w:rsid w:val="001E4D3D"/>
    <w:rPr>
      <w:i/>
      <w:iCs/>
      <w:color w:val="0F4761" w:themeColor="accent1" w:themeShade="BF"/>
    </w:rPr>
  </w:style>
  <w:style w:type="paragraph" w:styleId="IntenseQuote">
    <w:name w:val="Intense Quote"/>
    <w:basedOn w:val="Normal"/>
    <w:next w:val="Normal"/>
    <w:link w:val="IntenseQuoteChar"/>
    <w:uiPriority w:val="30"/>
    <w:qFormat/>
    <w:rsid w:val="001E4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D3D"/>
    <w:rPr>
      <w:i/>
      <w:iCs/>
      <w:color w:val="0F4761" w:themeColor="accent1" w:themeShade="BF"/>
    </w:rPr>
  </w:style>
  <w:style w:type="character" w:styleId="IntenseReference">
    <w:name w:val="Intense Reference"/>
    <w:basedOn w:val="DefaultParagraphFont"/>
    <w:uiPriority w:val="32"/>
    <w:qFormat/>
    <w:rsid w:val="001E4D3D"/>
    <w:rPr>
      <w:b/>
      <w:bCs/>
      <w:smallCaps/>
      <w:color w:val="0F4761" w:themeColor="accent1" w:themeShade="BF"/>
      <w:spacing w:val="5"/>
    </w:rPr>
  </w:style>
  <w:style w:type="paragraph" w:customStyle="1" w:styleId="footnotedescription">
    <w:name w:val="footnote description"/>
    <w:next w:val="Normal"/>
    <w:link w:val="footnotedescriptionChar"/>
    <w:hidden/>
    <w:rsid w:val="00737B35"/>
    <w:pPr>
      <w:spacing w:after="215" w:line="240" w:lineRule="auto"/>
    </w:pPr>
    <w:rPr>
      <w:rFonts w:ascii="Book Antiqua" w:eastAsia="Book Antiqua" w:hAnsi="Book Antiqua" w:cs="Book Antiqua"/>
      <w:color w:val="000000"/>
      <w:kern w:val="0"/>
      <w:sz w:val="19"/>
      <w:szCs w:val="22"/>
      <w14:ligatures w14:val="none"/>
    </w:rPr>
  </w:style>
  <w:style w:type="character" w:customStyle="1" w:styleId="footnotedescriptionChar">
    <w:name w:val="footnote description Char"/>
    <w:link w:val="footnotedescription"/>
    <w:rsid w:val="00737B35"/>
    <w:rPr>
      <w:rFonts w:ascii="Book Antiqua" w:eastAsia="Book Antiqua" w:hAnsi="Book Antiqua" w:cs="Book Antiqua"/>
      <w:color w:val="000000"/>
      <w:kern w:val="0"/>
      <w:sz w:val="19"/>
      <w:szCs w:val="22"/>
      <w14:ligatures w14:val="none"/>
    </w:rPr>
  </w:style>
  <w:style w:type="character" w:customStyle="1" w:styleId="footnotemark">
    <w:name w:val="footnote mark"/>
    <w:hidden/>
    <w:rsid w:val="00737B35"/>
    <w:rPr>
      <w:rFonts w:ascii="Book Antiqua" w:eastAsia="Book Antiqua" w:hAnsi="Book Antiqua" w:cs="Book Antiqua"/>
      <w:color w:val="000000"/>
      <w:sz w:val="19"/>
      <w:vertAlign w:val="superscript"/>
    </w:rPr>
  </w:style>
  <w:style w:type="character" w:styleId="Hyperlink">
    <w:name w:val="Hyperlink"/>
    <w:basedOn w:val="DefaultParagraphFont"/>
    <w:uiPriority w:val="99"/>
    <w:unhideWhenUsed/>
    <w:rsid w:val="00737B35"/>
    <w:rPr>
      <w:color w:val="467886" w:themeColor="hyperlink"/>
      <w:u w:val="single"/>
    </w:rPr>
  </w:style>
  <w:style w:type="character" w:customStyle="1" w:styleId="ListParagraphChar">
    <w:name w:val="List Paragraph Char"/>
    <w:aliases w:val="Table of contents numbered Char,List Paragraph in table Char,Colorful List - Accent 11 Char,lp1 Char,Akapit z listą BS Char,List Paragraph1 Char,List Paragraph nowy Char,List Paragraph (numbered (a)) Char,Liste 1 Char,Normal 1 Char"/>
    <w:link w:val="ListParagraph"/>
    <w:uiPriority w:val="34"/>
    <w:qFormat/>
    <w:rsid w:val="006F04CC"/>
    <w:rPr>
      <w:kern w:val="0"/>
      <w:sz w:val="22"/>
      <w:szCs w:val="22"/>
      <w14:ligatures w14:val="none"/>
    </w:rPr>
  </w:style>
  <w:style w:type="table" w:customStyle="1" w:styleId="GridTable4-Accent51">
    <w:name w:val="Grid Table 4 - Accent 51"/>
    <w:basedOn w:val="TableNormal"/>
    <w:uiPriority w:val="49"/>
    <w:rsid w:val="00EC2FAF"/>
    <w:pPr>
      <w:spacing w:after="0" w:line="240" w:lineRule="auto"/>
    </w:pPr>
    <w:rPr>
      <w:rFonts w:eastAsiaTheme="minorEastAsia"/>
      <w:kern w:val="0"/>
      <w:sz w:val="22"/>
      <w:szCs w:val="22"/>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Strong">
    <w:name w:val="Strong"/>
    <w:basedOn w:val="DefaultParagraphFont"/>
    <w:uiPriority w:val="22"/>
    <w:qFormat/>
    <w:rsid w:val="00D02088"/>
    <w:rPr>
      <w:b/>
      <w:bCs/>
    </w:rPr>
  </w:style>
  <w:style w:type="paragraph" w:styleId="NormalWeb">
    <w:name w:val="Normal (Web)"/>
    <w:basedOn w:val="Normal"/>
    <w:uiPriority w:val="99"/>
    <w:unhideWhenUsed/>
    <w:rsid w:val="009C746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krutimi.administrata.al/shpalljet/shfaq/4790" TargetMode="External"/><Relationship Id="rId18" Type="http://schemas.openxmlformats.org/officeDocument/2006/relationships/hyperlink" Target="https://rekrutimi.administrata.al/shpalljet/shfaq/4738" TargetMode="External"/><Relationship Id="rId3" Type="http://schemas.openxmlformats.org/officeDocument/2006/relationships/styles" Target="styles.xml"/><Relationship Id="rId21" Type="http://schemas.openxmlformats.org/officeDocument/2006/relationships/hyperlink" Target="https://rekrutimi.administrata.al/shpalljet/shfaq/4738/2/7"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rekrutimi.administrata.al/shpalljet" TargetMode="External"/><Relationship Id="rId2" Type="http://schemas.openxmlformats.org/officeDocument/2006/relationships/numbering" Target="numbering.xml"/><Relationship Id="rId16" Type="http://schemas.openxmlformats.org/officeDocument/2006/relationships/hyperlink" Target="https://rekrutimi.administrata.al/shpalljet/shfaq/4790/2/7" TargetMode="External"/><Relationship Id="rId20" Type="http://schemas.openxmlformats.org/officeDocument/2006/relationships/hyperlink" Target="https://rekrutimi.administrata.al/shpalljet/shfaq/4738/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sultimipublik.gov.al/Konsultime/InstitucionReports/4" TargetMode="External"/><Relationship Id="rId5" Type="http://schemas.openxmlformats.org/officeDocument/2006/relationships/webSettings" Target="webSettings.xml"/><Relationship Id="rId15" Type="http://schemas.openxmlformats.org/officeDocument/2006/relationships/hyperlink" Target="https://rekrutimi.administrata.al/shpalljet/shfaq/4790/2/6"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rekrutimi.administrata.al/shpalljet/shfaq/4738/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krutimi.administrata.al/shpalljet/shfaq/4790/1/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onsultimipublik.gov.al/Konsultime/Institucioni/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baseline="0">
                <a:solidFill>
                  <a:schemeClr val="tx1"/>
                </a:solidFill>
                <a:latin typeface="+mn-lt"/>
                <a:ea typeface="+mn-ea"/>
                <a:cs typeface="+mn-cs"/>
              </a:defRPr>
            </a:pPr>
            <a:r>
              <a:rPr lang="en-US" sz="1400">
                <a:latin typeface="Times New Roman" panose="02020603050405020304" pitchFamily="18" charset="0"/>
                <a:cs typeface="Times New Roman" panose="02020603050405020304" pitchFamily="18" charset="0"/>
              </a:rPr>
              <a:t>Statusi zbatimit të masave për</a:t>
            </a:r>
            <a:r>
              <a:rPr lang="en-US" sz="1400" baseline="0">
                <a:latin typeface="Times New Roman" panose="02020603050405020304" pitchFamily="18" charset="0"/>
                <a:cs typeface="Times New Roman" panose="02020603050405020304" pitchFamily="18" charset="0"/>
              </a:rPr>
              <a:t> periudhën </a:t>
            </a:r>
          </a:p>
          <a:p>
            <a:pPr>
              <a:defRPr sz="1400">
                <a:solidFill>
                  <a:schemeClr val="tx1"/>
                </a:solidFill>
              </a:defRPr>
            </a:pPr>
            <a:r>
              <a:rPr lang="en-US" sz="1400" baseline="0">
                <a:latin typeface="Times New Roman" panose="02020603050405020304" pitchFamily="18" charset="0"/>
                <a:cs typeface="Times New Roman" panose="02020603050405020304" pitchFamily="18" charset="0"/>
              </a:rPr>
              <a:t>janar-qershor 2024</a:t>
            </a:r>
            <a:endParaRPr lang="en-US" sz="1400">
              <a:latin typeface="Times New Roman" panose="02020603050405020304" pitchFamily="18" charset="0"/>
              <a:cs typeface="Times New Roman" panose="02020603050405020304" pitchFamily="18" charset="0"/>
            </a:endParaRPr>
          </a:p>
        </c:rich>
      </c:tx>
      <c:layout>
        <c:manualLayout>
          <c:xMode val="edge"/>
          <c:yMode val="edge"/>
          <c:x val="0.17697557036139716"/>
          <c:y val="8.23045267489712E-3"/>
        </c:manualLayout>
      </c:layout>
      <c:overlay val="0"/>
      <c:spPr>
        <a:noFill/>
        <a:ln>
          <a:noFill/>
        </a:ln>
        <a:effectLst/>
      </c:spPr>
      <c:txPr>
        <a:bodyPr rot="0" spcFirstLastPara="1" vertOverflow="ellipsis" vert="horz" wrap="square" anchor="ctr" anchorCtr="1"/>
        <a:lstStyle/>
        <a:p>
          <a:pPr>
            <a:defRPr sz="1400" b="0" i="0" u="none" strike="noStrike" kern="1200" cap="all"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Sheet1!$I$13</c:f>
              <c:strCache>
                <c:ptCount val="1"/>
                <c:pt idx="0">
                  <c:v>Statusi i zbatimit të masave</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tx>
                <c:rich>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10</a:t>
                    </a:r>
                  </a:p>
                </c:rich>
              </c:tx>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3A-4C84-B52C-2879D87DEB70}"/>
                </c:ext>
              </c:extLst>
            </c:dLbl>
            <c:dLbl>
              <c:idx val="1"/>
              <c:layout>
                <c:manualLayout>
                  <c:x val="1.9230769230769152E-2"/>
                  <c:y val="-1.2089462018940305E-2"/>
                </c:manualLayout>
              </c:layout>
              <c:tx>
                <c:rich>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3</a:t>
                    </a:r>
                    <a:endParaRPr lang="en-US" sz="1200">
                      <a:latin typeface="Times New Roman" panose="02020603050405020304" pitchFamily="18" charset="0"/>
                      <a:cs typeface="Times New Roman" panose="02020603050405020304" pitchFamily="18" charset="0"/>
                    </a:endParaRPr>
                  </a:p>
                </c:rich>
              </c:tx>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3A-4C84-B52C-2879D87DEB70}"/>
                </c:ext>
              </c:extLst>
            </c:dLbl>
            <c:dLbl>
              <c:idx val="2"/>
              <c:layout>
                <c:manualLayout>
                  <c:x val="1.175213675213675E-2"/>
                  <c:y val="-8.0596413459601071E-3"/>
                </c:manualLayout>
              </c:layout>
              <c:tx>
                <c:rich>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381FEAD3-9046-4A27-88C2-0E1912D25F82}" type="VALUE">
                      <a:rPr lang="en-US" sz="1200" b="1">
                        <a:solidFill>
                          <a:schemeClr val="tx1"/>
                        </a:solidFill>
                        <a:latin typeface="Times New Roman" panose="02020603050405020304" pitchFamily="18" charset="0"/>
                        <a:cs typeface="Times New Roman" panose="02020603050405020304" pitchFamily="18" charset="0"/>
                      </a:rPr>
                      <a:pPr>
                        <a:defRPr sz="1200">
                          <a:latin typeface="Times New Roman" panose="02020603050405020304" pitchFamily="18" charset="0"/>
                          <a:cs typeface="Times New Roman" panose="02020603050405020304" pitchFamily="18" charset="0"/>
                        </a:defRPr>
                      </a:pPr>
                      <a:t>[VALUE]</a:t>
                    </a:fld>
                    <a:endParaRPr lang="en-US"/>
                  </a:p>
                </c:rich>
              </c:tx>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33A-4C84-B52C-2879D87DEB70}"/>
                </c:ext>
              </c:extLst>
            </c:dLbl>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Sheet1!$H$14:$H$16</c:f>
              <c:strCache>
                <c:ptCount val="3"/>
                <c:pt idx="0">
                  <c:v>Të zbatuara</c:v>
                </c:pt>
                <c:pt idx="1">
                  <c:v>Në proces</c:v>
                </c:pt>
                <c:pt idx="2">
                  <c:v>Të pazbatuara</c:v>
                </c:pt>
              </c:strCache>
            </c:strRef>
          </c:cat>
          <c:val>
            <c:numRef>
              <c:f>Sheet1!$I$14:$I$16</c:f>
              <c:numCache>
                <c:formatCode>General</c:formatCode>
                <c:ptCount val="3"/>
                <c:pt idx="0">
                  <c:v>10</c:v>
                </c:pt>
                <c:pt idx="1">
                  <c:v>1</c:v>
                </c:pt>
                <c:pt idx="2">
                  <c:v>0</c:v>
                </c:pt>
              </c:numCache>
            </c:numRef>
          </c:val>
          <c:extLst>
            <c:ext xmlns:c16="http://schemas.microsoft.com/office/drawing/2014/chart" uri="{C3380CC4-5D6E-409C-BE32-E72D297353CC}">
              <c16:uniqueId val="{00000003-A33A-4C84-B52C-2879D87DEB70}"/>
            </c:ext>
          </c:extLst>
        </c:ser>
        <c:dLbls>
          <c:showLegendKey val="0"/>
          <c:showVal val="1"/>
          <c:showCatName val="0"/>
          <c:showSerName val="0"/>
          <c:showPercent val="0"/>
          <c:showBubbleSize val="0"/>
        </c:dLbls>
        <c:gapWidth val="124"/>
        <c:gapDepth val="53"/>
        <c:shape val="box"/>
        <c:axId val="1403114399"/>
        <c:axId val="1403121471"/>
        <c:axId val="0"/>
      </c:bar3DChart>
      <c:catAx>
        <c:axId val="1403114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3121471"/>
        <c:crosses val="autoZero"/>
        <c:auto val="1"/>
        <c:lblAlgn val="ctr"/>
        <c:lblOffset val="100"/>
        <c:noMultiLvlLbl val="0"/>
      </c:catAx>
      <c:valAx>
        <c:axId val="1403121471"/>
        <c:scaling>
          <c:orientation val="minMax"/>
        </c:scaling>
        <c:delete val="1"/>
        <c:axPos val="l"/>
        <c:numFmt formatCode="General" sourceLinked="1"/>
        <c:majorTickMark val="out"/>
        <c:minorTickMark val="none"/>
        <c:tickLblPos val="nextTo"/>
        <c:crossAx val="1403114399"/>
        <c:crosses val="autoZero"/>
        <c:crossBetween val="between"/>
      </c:valAx>
      <c:spPr>
        <a:noFill/>
        <a:ln>
          <a:noFill/>
        </a:ln>
        <a:effectLst/>
      </c:spPr>
    </c:plotArea>
    <c:plotVisOnly val="1"/>
    <c:dispBlanksAs val="gap"/>
    <c:showDLblsOverMax val="0"/>
  </c:chart>
  <c:spPr>
    <a:solidFill>
      <a:sysClr val="window" lastClr="FFFFFF"/>
    </a:solidFill>
    <a:ln w="6350" cap="flat" cmpd="sng" algn="ctr">
      <a:solidFill>
        <a:sysClr val="window" lastClr="FFFFFF"/>
      </a:solidFill>
      <a:round/>
    </a:ln>
    <a:effectLst/>
  </c:spPr>
  <c:txPr>
    <a:bodyPr/>
    <a:lstStyle/>
    <a:p>
      <a:pPr>
        <a:defRPr>
          <a:solidFill>
            <a:schemeClr val="bg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  </c:v>
                </c:pt>
              </c:strCache>
            </c:strRef>
          </c:tx>
          <c:spPr>
            <a:solidFill>
              <a:schemeClr val="accent5"/>
            </a:solidFill>
            <a:ln>
              <a:noFill/>
            </a:ln>
            <a:effectLst/>
          </c:spPr>
          <c:invertIfNegative val="0"/>
          <c:cat>
            <c:strRef>
              <c:f>Sheet1!$A$2:$A$5</c:f>
              <c:strCache>
                <c:ptCount val="4"/>
                <c:pt idx="0">
                  <c:v>Regjistri Elektronik të Njoftimit dhe Konsultimit Publik</c:v>
                </c:pt>
                <c:pt idx="1">
                  <c:v>Konsultimi nepërmjet postës elektronike</c:v>
                </c:pt>
                <c:pt idx="2">
                  <c:v>Konsultim nëpërmjet mekanizmit IPMG</c:v>
                </c:pt>
                <c:pt idx="3">
                  <c:v>Takime konsultative me prezencë</c:v>
                </c:pt>
              </c:strCache>
            </c:strRef>
          </c:cat>
          <c:val>
            <c:numRef>
              <c:f>Sheet1!$B$2:$B$5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0-093B-42A6-AB8D-DB4A15AA2B76}"/>
            </c:ext>
          </c:extLst>
        </c:ser>
        <c:dLbls>
          <c:showLegendKey val="0"/>
          <c:showVal val="0"/>
          <c:showCatName val="0"/>
          <c:showSerName val="0"/>
          <c:showPercent val="0"/>
          <c:showBubbleSize val="0"/>
        </c:dLbls>
        <c:gapWidth val="199"/>
        <c:axId val="1553142207"/>
        <c:axId val="1553368415"/>
      </c:barChart>
      <c:catAx>
        <c:axId val="155314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553368415"/>
        <c:crosses val="autoZero"/>
        <c:auto val="1"/>
        <c:lblAlgn val="ctr"/>
        <c:lblOffset val="100"/>
        <c:noMultiLvlLbl val="0"/>
      </c:catAx>
      <c:valAx>
        <c:axId val="155336841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142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E5FF-E5D2-46DE-BE72-7E9A2F28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Nikolla</dc:creator>
  <cp:keywords/>
  <dc:description/>
  <cp:lastModifiedBy>Marinela Nikolla</cp:lastModifiedBy>
  <cp:revision>61</cp:revision>
  <cp:lastPrinted>2024-09-06T08:05:00Z</cp:lastPrinted>
  <dcterms:created xsi:type="dcterms:W3CDTF">2024-08-26T13:21:00Z</dcterms:created>
  <dcterms:modified xsi:type="dcterms:W3CDTF">2024-10-07T13:56:00Z</dcterms:modified>
</cp:coreProperties>
</file>