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34AD9" w14:textId="6C1AFBCD" w:rsidR="00671F78" w:rsidRPr="00671F78" w:rsidRDefault="00671F78" w:rsidP="00671F78">
      <w:pPr>
        <w:spacing w:after="0" w:line="276" w:lineRule="auto"/>
        <w:jc w:val="both"/>
        <w:rPr>
          <w:rFonts w:ascii="Times New Roman" w:hAnsi="Times New Roman"/>
          <w:bCs/>
          <w:color w:val="000000"/>
          <w:sz w:val="24"/>
          <w:szCs w:val="24"/>
          <w:lang w:val="sq-AL"/>
        </w:rPr>
      </w:pPr>
      <w:bookmarkStart w:id="0" w:name="_Hlk155176947"/>
      <w:r w:rsidRPr="00671F78">
        <w:rPr>
          <w:rFonts w:ascii="Times New Roman" w:hAnsi="Times New Roman"/>
          <w:bCs/>
          <w:sz w:val="24"/>
          <w:szCs w:val="24"/>
          <w:lang w:val="sq-AL"/>
        </w:rPr>
        <w:t xml:space="preserve">Në subjektet: </w:t>
      </w:r>
      <w:r w:rsidRPr="00671F78">
        <w:rPr>
          <w:rFonts w:ascii="Times New Roman" w:eastAsia="Calibri" w:hAnsi="Times New Roman"/>
          <w:bCs/>
          <w:sz w:val="24"/>
          <w:szCs w:val="24"/>
          <w:lang w:val="sq-AL"/>
        </w:rPr>
        <w:t>Drejtoria e Përgjithshme të Policisë së Shtetit/strukturat përgjegjëse të saj; Departamenti i Kufirit dhe Migracionit/strukturat përgjegjëse të saj; Drejtoria Vendore për Kufirin dhe Migracionin, Korçë; Drejtoria Vendore për Kufirin dhe Migracionin, Gjirokastër; Drejtoria e Përgjithshme të Thesarit, në Ministrinë e Financave dhe Ekonomisë, si dhe Dega e Thesarit Tiranë</w:t>
      </w:r>
      <w:bookmarkEnd w:id="0"/>
      <w:r w:rsidRPr="00671F78">
        <w:rPr>
          <w:rFonts w:ascii="Times New Roman" w:eastAsia="Calibri" w:hAnsi="Times New Roman"/>
          <w:bCs/>
          <w:sz w:val="24"/>
          <w:szCs w:val="24"/>
          <w:lang w:val="sq-AL"/>
        </w:rPr>
        <w:t xml:space="preserve">, </w:t>
      </w:r>
      <w:r w:rsidR="00FF670C">
        <w:rPr>
          <w:rFonts w:ascii="Times New Roman" w:eastAsia="Calibri" w:hAnsi="Times New Roman"/>
          <w:bCs/>
          <w:sz w:val="24"/>
          <w:szCs w:val="24"/>
          <w:lang w:val="sq-AL"/>
        </w:rPr>
        <w:t>u krye inspektim financiar publik në zbatim të Vendimit nr.</w:t>
      </w:r>
      <w:r w:rsidR="004436F6">
        <w:rPr>
          <w:rFonts w:ascii="Times New Roman" w:eastAsia="Calibri" w:hAnsi="Times New Roman"/>
          <w:bCs/>
          <w:sz w:val="24"/>
          <w:szCs w:val="24"/>
          <w:lang w:val="sq-AL"/>
        </w:rPr>
        <w:t>78</w:t>
      </w:r>
      <w:r w:rsidR="00FF670C">
        <w:rPr>
          <w:rFonts w:ascii="Times New Roman" w:eastAsia="Calibri" w:hAnsi="Times New Roman"/>
          <w:bCs/>
          <w:sz w:val="24"/>
          <w:szCs w:val="24"/>
          <w:lang w:val="sq-AL"/>
        </w:rPr>
        <w:t>, datë 1</w:t>
      </w:r>
      <w:r w:rsidR="004436F6">
        <w:rPr>
          <w:rFonts w:ascii="Times New Roman" w:eastAsia="Calibri" w:hAnsi="Times New Roman"/>
          <w:bCs/>
          <w:sz w:val="24"/>
          <w:szCs w:val="24"/>
          <w:lang w:val="sq-AL"/>
        </w:rPr>
        <w:t>6</w:t>
      </w:r>
      <w:r w:rsidR="00FF670C">
        <w:rPr>
          <w:rFonts w:ascii="Times New Roman" w:eastAsia="Calibri" w:hAnsi="Times New Roman"/>
          <w:bCs/>
          <w:sz w:val="24"/>
          <w:szCs w:val="24"/>
          <w:lang w:val="sq-AL"/>
        </w:rPr>
        <w:t>.</w:t>
      </w:r>
      <w:r w:rsidR="004436F6">
        <w:rPr>
          <w:rFonts w:ascii="Times New Roman" w:eastAsia="Calibri" w:hAnsi="Times New Roman"/>
          <w:bCs/>
          <w:sz w:val="24"/>
          <w:szCs w:val="24"/>
          <w:lang w:val="sq-AL"/>
        </w:rPr>
        <w:t>10</w:t>
      </w:r>
      <w:r w:rsidR="00FF670C">
        <w:rPr>
          <w:rFonts w:ascii="Times New Roman" w:eastAsia="Calibri" w:hAnsi="Times New Roman"/>
          <w:bCs/>
          <w:sz w:val="24"/>
          <w:szCs w:val="24"/>
          <w:lang w:val="sq-AL"/>
        </w:rPr>
        <w:t>.202</w:t>
      </w:r>
      <w:r w:rsidR="004436F6">
        <w:rPr>
          <w:rFonts w:ascii="Times New Roman" w:eastAsia="Calibri" w:hAnsi="Times New Roman"/>
          <w:bCs/>
          <w:sz w:val="24"/>
          <w:szCs w:val="24"/>
          <w:lang w:val="sq-AL"/>
        </w:rPr>
        <w:t>3</w:t>
      </w:r>
      <w:r w:rsidR="00FF670C">
        <w:rPr>
          <w:rFonts w:ascii="Times New Roman" w:eastAsia="Calibri" w:hAnsi="Times New Roman"/>
          <w:bCs/>
          <w:sz w:val="24"/>
          <w:szCs w:val="24"/>
          <w:lang w:val="sq-AL"/>
        </w:rPr>
        <w:t xml:space="preserve"> të Zyrtarit Kombëtar Autorizues</w:t>
      </w:r>
      <w:r w:rsidR="00DF77E1">
        <w:rPr>
          <w:rFonts w:ascii="Times New Roman" w:eastAsia="Calibri" w:hAnsi="Times New Roman"/>
          <w:bCs/>
          <w:sz w:val="24"/>
          <w:szCs w:val="24"/>
          <w:lang w:val="sq-AL"/>
        </w:rPr>
        <w:t>, i ndryshuar</w:t>
      </w:r>
      <w:r w:rsidR="00FF670C">
        <w:rPr>
          <w:rFonts w:ascii="Times New Roman" w:eastAsia="Calibri" w:hAnsi="Times New Roman"/>
          <w:bCs/>
          <w:sz w:val="24"/>
          <w:szCs w:val="24"/>
          <w:lang w:val="sq-AL"/>
        </w:rPr>
        <w:t xml:space="preserve">. Në përfundim të inspektimit </w:t>
      </w:r>
      <w:r w:rsidRPr="00671F78">
        <w:rPr>
          <w:rFonts w:ascii="Times New Roman" w:eastAsia="Calibri" w:hAnsi="Times New Roman"/>
          <w:bCs/>
          <w:sz w:val="24"/>
          <w:szCs w:val="24"/>
          <w:lang w:val="sq-AL"/>
        </w:rPr>
        <w:t>u konstatua sa vijon:</w:t>
      </w:r>
    </w:p>
    <w:p w14:paraId="778D3EB3" w14:textId="77777777" w:rsidR="009B4881" w:rsidRPr="009B4881" w:rsidRDefault="009B4881" w:rsidP="009B4881">
      <w:pPr>
        <w:spacing w:after="0"/>
        <w:jc w:val="both"/>
        <w:rPr>
          <w:rFonts w:ascii="Times New Roman" w:hAnsi="Times New Roman"/>
          <w:color w:val="000000"/>
          <w:sz w:val="16"/>
          <w:szCs w:val="24"/>
          <w:lang w:val="sq-AL"/>
        </w:rPr>
      </w:pPr>
    </w:p>
    <w:p w14:paraId="76991014" w14:textId="47EFC52A" w:rsidR="00671F78" w:rsidRPr="009B4881" w:rsidRDefault="00671F78" w:rsidP="009B4881">
      <w:pPr>
        <w:pStyle w:val="ListParagraph"/>
        <w:numPr>
          <w:ilvl w:val="0"/>
          <w:numId w:val="6"/>
        </w:numPr>
        <w:spacing w:after="0"/>
        <w:jc w:val="both"/>
        <w:rPr>
          <w:rFonts w:ascii="Times New Roman" w:eastAsia="Times New Roman" w:hAnsi="Times New Roman" w:cs="Times New Roman"/>
          <w:sz w:val="24"/>
          <w:szCs w:val="24"/>
          <w:lang w:val="sq-AL"/>
        </w:rPr>
      </w:pPr>
      <w:r w:rsidRPr="009B4881">
        <w:rPr>
          <w:rFonts w:ascii="Times New Roman" w:eastAsia="Times New Roman" w:hAnsi="Times New Roman" w:cs="Times New Roman"/>
          <w:sz w:val="24"/>
          <w:szCs w:val="24"/>
          <w:lang w:val="sq-AL"/>
        </w:rPr>
        <w:t>Ministria e Brendshme e përfaqësuar nga DPPSH, ka lidhur dy marrëveshje me Agjencinë e Rojës Bregdetare/FRONTEX, konkretisht: i) Marrëveshjen e punës me datë 19.02.2009, zëvendësuar me Marrëveshjen e punës, me datë 17.03.2021, si dhe  ii) Marrëveshjen statutore të ratifikuar me Ligjin nr.6, datë 07.02.2019.</w:t>
      </w:r>
    </w:p>
    <w:p w14:paraId="690ACA25" w14:textId="77777777" w:rsidR="00671F78" w:rsidRPr="00732065" w:rsidRDefault="00671F78" w:rsidP="00671F78">
      <w:pPr>
        <w:spacing w:after="0"/>
        <w:ind w:left="360"/>
        <w:jc w:val="both"/>
        <w:rPr>
          <w:rFonts w:ascii="Times New Roman" w:eastAsia="Times New Roman" w:hAnsi="Times New Roman" w:cs="Times New Roman"/>
          <w:sz w:val="24"/>
          <w:szCs w:val="24"/>
          <w:lang w:val="sq-AL"/>
        </w:rPr>
      </w:pPr>
      <w:r w:rsidRPr="00732065">
        <w:rPr>
          <w:rFonts w:ascii="Times New Roman" w:eastAsia="Times New Roman" w:hAnsi="Times New Roman" w:cs="Times New Roman"/>
          <w:sz w:val="24"/>
          <w:szCs w:val="24"/>
          <w:lang w:val="sq-AL"/>
        </w:rPr>
        <w:t>Sipas rregullores së FRONTEX, oficerët e vendosur nga Agjencia Evropiane e Kufirit dhe Rojës Bregdetare, kryejnë aktivitete në bashkëpunim me oficerët shqiptarë.</w:t>
      </w:r>
    </w:p>
    <w:p w14:paraId="5DF9E972" w14:textId="77777777" w:rsidR="00671F78" w:rsidRPr="00732065" w:rsidRDefault="00671F78" w:rsidP="00671F78">
      <w:pPr>
        <w:pStyle w:val="ListParagraph"/>
        <w:numPr>
          <w:ilvl w:val="0"/>
          <w:numId w:val="3"/>
        </w:numPr>
        <w:spacing w:after="0" w:line="276" w:lineRule="auto"/>
        <w:jc w:val="both"/>
        <w:rPr>
          <w:rFonts w:ascii="Times New Roman" w:eastAsia="Times New Roman" w:hAnsi="Times New Roman"/>
          <w:sz w:val="24"/>
          <w:szCs w:val="24"/>
          <w:lang w:val="sq-AL"/>
        </w:rPr>
      </w:pPr>
      <w:r w:rsidRPr="00732065">
        <w:rPr>
          <w:rFonts w:ascii="Times New Roman" w:eastAsia="Times New Roman" w:hAnsi="Times New Roman"/>
          <w:sz w:val="24"/>
          <w:szCs w:val="24"/>
          <w:lang w:val="sq-AL"/>
        </w:rPr>
        <w:t>Në referencë të Rregullores të Frontex, neni 39, 41 dhe 91, si dhe në referencë të Marrëveshjes së Punës, nënshkruar nga palët respektive më datë 19.02.2009 (ndryshuar me Marrëveshjen e Punës, nënshkruar më datë 17.03.2021) ndërmjet Ministrit të Brendshëm të Republikës së Shqipërisë dhe FRONTEX, për periudhën objekt inspektimi, janë lidhur 9 (nëntë) Marrëveshje Granti, të nënshkruara nga Drejtuesi i Departamentit të Kufirit dhe Migracionit në Drejtorinë e Përgjithshme të Policisë së Shtetit (For Partner) dhe nga Drejtuesi i  Njësisë së Vendosjes në terren (For Frontex), në vlerën totale prej 202 278.2 Euro, nga të cilat disbursuar për Partnerin vlera prej 163 710 Euro.</w:t>
      </w:r>
    </w:p>
    <w:p w14:paraId="577DABDB" w14:textId="77777777" w:rsidR="00671F78" w:rsidRPr="00732065" w:rsidRDefault="00671F78" w:rsidP="00671F78">
      <w:pPr>
        <w:pStyle w:val="ListParagraph"/>
        <w:numPr>
          <w:ilvl w:val="0"/>
          <w:numId w:val="3"/>
        </w:numPr>
        <w:spacing w:line="276" w:lineRule="auto"/>
        <w:jc w:val="both"/>
        <w:rPr>
          <w:rFonts w:ascii="Times New Roman" w:eastAsia="Times New Roman" w:hAnsi="Times New Roman"/>
          <w:sz w:val="24"/>
          <w:szCs w:val="24"/>
          <w:lang w:val="sq-AL"/>
        </w:rPr>
      </w:pPr>
      <w:r w:rsidRPr="00732065">
        <w:rPr>
          <w:rFonts w:ascii="Times New Roman" w:eastAsia="Times New Roman" w:hAnsi="Times New Roman"/>
          <w:sz w:val="24"/>
          <w:szCs w:val="24"/>
          <w:lang w:val="sq-AL"/>
        </w:rPr>
        <w:t>Mbështetur në këto Marrëveshje nga ana e Titullarit/Drejtori/Drejtorët i/e Përgjithshëm i/të Policisë së Shtetit, sipas periudhave respektive të ushtrimit të detyrës nga ana e tyre, janë lëshuar 27 (njëzet e shtatë) urdhëra “Për transferimin e përkohshëm në detyrë”, me qëllim kryerjen e operacioneve të përbashkëta për Aktivitetet Operacionale Flexibël Ballkani Perëndimor në Shqipëri.</w:t>
      </w:r>
    </w:p>
    <w:p w14:paraId="0B36CA8D" w14:textId="6525274B" w:rsidR="00671F78" w:rsidRPr="00732065" w:rsidRDefault="009B4881" w:rsidP="00671F78">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w:t>
      </w:r>
      <w:r w:rsidR="00671F78" w:rsidRPr="00732065">
        <w:rPr>
          <w:rFonts w:ascii="Times New Roman" w:eastAsia="Times New Roman" w:hAnsi="Times New Roman" w:cs="Times New Roman"/>
          <w:sz w:val="24"/>
          <w:szCs w:val="24"/>
          <w:lang w:val="sq-AL"/>
        </w:rPr>
        <w:t>Rezulton:</w:t>
      </w:r>
    </w:p>
    <w:p w14:paraId="50053C78" w14:textId="77777777" w:rsidR="00671F78" w:rsidRPr="00732065" w:rsidRDefault="00671F78" w:rsidP="00671F78">
      <w:pPr>
        <w:pStyle w:val="ListParagraph"/>
        <w:numPr>
          <w:ilvl w:val="0"/>
          <w:numId w:val="3"/>
        </w:numPr>
        <w:spacing w:line="276" w:lineRule="auto"/>
        <w:jc w:val="both"/>
        <w:rPr>
          <w:rFonts w:ascii="Times New Roman" w:eastAsia="Times New Roman" w:hAnsi="Times New Roman"/>
          <w:sz w:val="24"/>
          <w:szCs w:val="24"/>
          <w:lang w:val="sq-AL"/>
        </w:rPr>
      </w:pPr>
      <w:r w:rsidRPr="00732065">
        <w:rPr>
          <w:rFonts w:ascii="Times New Roman" w:eastAsia="Calibri" w:hAnsi="Times New Roman"/>
          <w:sz w:val="24"/>
          <w:szCs w:val="24"/>
          <w:lang w:val="sq-AL"/>
        </w:rPr>
        <w:t xml:space="preserve">Për likuidimet e kryera nga struktura përgjegjëse e financës, në Departamentin për Kufirin dhe Migracionin në DPPSH, për llogari </w:t>
      </w:r>
      <w:r w:rsidRPr="00732065">
        <w:rPr>
          <w:rFonts w:ascii="Times New Roman" w:eastAsia="Times New Roman" w:hAnsi="Times New Roman"/>
          <w:sz w:val="24"/>
          <w:szCs w:val="24"/>
          <w:lang w:val="sq-AL"/>
        </w:rPr>
        <w:t xml:space="preserve">oficerëve/punonjësve të përfshirë në operacionet /aktivitetet, të cilët janë trajtuar dhe kanë përftuar dieta ditore, akomodim dhe shpenzime indirekte me burim financimi fondet e disbursuara nga FRONTEX, sipas urdhërave respektive, të nxjerra </w:t>
      </w:r>
      <w:r w:rsidRPr="00732065">
        <w:rPr>
          <w:rFonts w:ascii="Times New Roman" w:eastAsia="Calibri" w:hAnsi="Times New Roman"/>
          <w:sz w:val="24"/>
          <w:szCs w:val="24"/>
          <w:lang w:val="sq-AL"/>
        </w:rPr>
        <w:t xml:space="preserve">nga Drejtorët e DVKM Korçë dhe Gjirokastër, </w:t>
      </w:r>
      <w:r w:rsidRPr="00732065">
        <w:rPr>
          <w:rFonts w:ascii="Times New Roman" w:eastAsia="Times New Roman" w:hAnsi="Times New Roman"/>
          <w:sz w:val="24"/>
          <w:szCs w:val="24"/>
          <w:lang w:val="sq-AL"/>
        </w:rPr>
        <w:t xml:space="preserve">janë konstatuar diferenca në numër ditësh (shpenzime dietë ditore) dhe diferencë në numër netësh (shpenzime për akomodim), referuar mandat pagesave respektive të Arkës, si dhe transaksioneve financiare me operatorët bankarë, krahasuar me periudhat respektive të kryerjes së shërbimeve, në referencë të këtyre Urdhrave, në vlerën </w:t>
      </w:r>
      <w:r w:rsidRPr="00732065">
        <w:rPr>
          <w:rFonts w:ascii="Times New Roman" w:hAnsi="Times New Roman"/>
          <w:bCs/>
          <w:color w:val="000000"/>
          <w:sz w:val="24"/>
          <w:szCs w:val="24"/>
          <w:lang w:val="sq-AL"/>
        </w:rPr>
        <w:t>19</w:t>
      </w:r>
      <w:r>
        <w:rPr>
          <w:rFonts w:ascii="Times New Roman" w:hAnsi="Times New Roman"/>
          <w:bCs/>
          <w:color w:val="000000"/>
          <w:sz w:val="24"/>
          <w:szCs w:val="24"/>
          <w:lang w:val="sq-AL"/>
        </w:rPr>
        <w:t>,</w:t>
      </w:r>
      <w:r w:rsidRPr="00732065">
        <w:rPr>
          <w:rFonts w:ascii="Times New Roman" w:hAnsi="Times New Roman"/>
          <w:bCs/>
          <w:color w:val="000000"/>
          <w:sz w:val="24"/>
          <w:szCs w:val="24"/>
          <w:lang w:val="sq-AL"/>
        </w:rPr>
        <w:t xml:space="preserve">050 Euro, vlerë e cila </w:t>
      </w:r>
      <w:r w:rsidRPr="00732065">
        <w:rPr>
          <w:rFonts w:ascii="Times New Roman" w:eastAsia="Calibri" w:hAnsi="Times New Roman"/>
          <w:sz w:val="24"/>
          <w:szCs w:val="24"/>
          <w:lang w:val="sq-AL"/>
        </w:rPr>
        <w:t>vlerësohet përfitim i padrejtë nga ana e Përfituesve respektive (në kushtet kur këto trupa shërbimi janë punonjës të DVKM Korçë dhe Gjirokastër). Për më tej:</w:t>
      </w:r>
    </w:p>
    <w:p w14:paraId="73ED98BD" w14:textId="77777777" w:rsidR="00671F78" w:rsidRPr="00732065" w:rsidRDefault="00671F78" w:rsidP="00671F78">
      <w:pPr>
        <w:pStyle w:val="ListParagraph"/>
        <w:numPr>
          <w:ilvl w:val="0"/>
          <w:numId w:val="3"/>
        </w:numPr>
        <w:spacing w:line="276" w:lineRule="auto"/>
        <w:jc w:val="both"/>
        <w:rPr>
          <w:rFonts w:ascii="Times New Roman" w:eastAsia="Times New Roman" w:hAnsi="Times New Roman"/>
          <w:sz w:val="24"/>
          <w:szCs w:val="24"/>
          <w:lang w:val="sq-AL"/>
        </w:rPr>
      </w:pPr>
      <w:r w:rsidRPr="00732065">
        <w:rPr>
          <w:rFonts w:ascii="Times New Roman" w:eastAsia="Times New Roman" w:hAnsi="Times New Roman"/>
          <w:sz w:val="24"/>
          <w:szCs w:val="24"/>
          <w:lang w:val="sq-AL"/>
        </w:rPr>
        <w:t xml:space="preserve">Nga ana e </w:t>
      </w:r>
      <w:r w:rsidRPr="00732065">
        <w:rPr>
          <w:rFonts w:ascii="Times New Roman" w:eastAsia="Calibri" w:hAnsi="Times New Roman"/>
          <w:sz w:val="24"/>
          <w:szCs w:val="24"/>
          <w:lang w:val="sq-AL"/>
        </w:rPr>
        <w:t xml:space="preserve">DVKM Korçë dhe DVKM Gjirokastër (në referencë të korrespondencës me e-mail të zhvilluar ndërmjet këtyre të fundit dhe Asistencës së Departamentit të Kufirit dhe </w:t>
      </w:r>
      <w:r w:rsidRPr="00732065">
        <w:rPr>
          <w:rFonts w:ascii="Times New Roman" w:eastAsia="Calibri" w:hAnsi="Times New Roman"/>
          <w:sz w:val="24"/>
          <w:szCs w:val="24"/>
          <w:lang w:val="sq-AL"/>
        </w:rPr>
        <w:lastRenderedPageBreak/>
        <w:t xml:space="preserve">Emigracionit) të jenë lëshuar </w:t>
      </w:r>
      <w:r w:rsidRPr="00732065">
        <w:rPr>
          <w:rFonts w:ascii="Times New Roman" w:eastAsia="Times New Roman" w:hAnsi="Times New Roman"/>
          <w:sz w:val="24"/>
          <w:szCs w:val="24"/>
          <w:lang w:val="sq-AL"/>
        </w:rPr>
        <w:t>urdhërat respektive “Për transferimin e përkohshëm në detyrë”</w:t>
      </w:r>
      <w:r w:rsidRPr="00732065">
        <w:rPr>
          <w:rFonts w:ascii="Times New Roman" w:eastAsia="Calibri" w:hAnsi="Times New Roman"/>
          <w:sz w:val="24"/>
          <w:szCs w:val="24"/>
          <w:lang w:val="sq-AL"/>
        </w:rPr>
        <w:t xml:space="preserve"> të </w:t>
      </w:r>
      <w:r w:rsidRPr="00732065">
        <w:rPr>
          <w:rFonts w:ascii="Times New Roman" w:eastAsia="Times New Roman" w:hAnsi="Times New Roman"/>
          <w:sz w:val="24"/>
          <w:szCs w:val="24"/>
          <w:lang w:val="sq-AL"/>
        </w:rPr>
        <w:t>oficerëve/punonjësve të Drejtorisë Vendore respektive, në operacione /aktivitetet e përbashkëta me FRONTEX,  të cilët janë trajtuar dhe kanë përftuar dietë me burim financimi fondet e disbursuara nga  FRONTEX.</w:t>
      </w:r>
    </w:p>
    <w:p w14:paraId="7D097FFF" w14:textId="77777777" w:rsidR="00671F78" w:rsidRPr="00732065" w:rsidRDefault="00671F78" w:rsidP="00671F78">
      <w:pPr>
        <w:pStyle w:val="ListParagraph"/>
        <w:numPr>
          <w:ilvl w:val="0"/>
          <w:numId w:val="3"/>
        </w:numPr>
        <w:spacing w:after="0" w:line="276" w:lineRule="auto"/>
        <w:jc w:val="both"/>
        <w:rPr>
          <w:rFonts w:ascii="Times New Roman" w:eastAsia="Calibri" w:hAnsi="Times New Roman"/>
          <w:sz w:val="24"/>
          <w:szCs w:val="24"/>
          <w:lang w:val="sq-AL"/>
        </w:rPr>
      </w:pPr>
      <w:r w:rsidRPr="00732065">
        <w:rPr>
          <w:rFonts w:ascii="Times New Roman" w:eastAsia="Calibri" w:hAnsi="Times New Roman"/>
          <w:sz w:val="24"/>
          <w:szCs w:val="24"/>
          <w:lang w:val="sq-AL"/>
        </w:rPr>
        <w:t>Nuk dokumentohet që nga ana e Drejtorit të Përgjithshëm të Policisë së Shtetit, në kohën respektive të ushtrimit të detyrës, të jetë urdhëruar me një akt administrativ mënyra e pagesës për oficerët në referencë të Urdhrave të nxjerrë nga Drejtori i DVKM Korçë dhe Gjirokastër, me burim financimi FRONTEX, në kushtet kur Drejtori i Përgjithshëm i Policisë së Shtetit është Autoritetit ligjor, i cili është i autorizuar nga Ministri i Brendshëm për implementimin e marrëveshjes; Urdhërat e nxjerrë nga Drejtori i DVKM Korçë dhe Gjirokastër, nuk dokumentohet të jenë referuar/mbështetur në një dokument konkret të FRONTEX, apo të koordinatorit të vënë në dispozicion të operacionit, si dhe u mungojnë elementët respektivë ligjorë, sikurse parashikuar në nenin 30, të Rregullores së Policisë së Shtetit; Urdhërat e nxjerrë nga Drejtori i DVKM Korçë dhe Gjirokastër, nuk dokumentohet të jenë referuar/</w:t>
      </w:r>
      <w:r w:rsidRPr="00732065">
        <w:rPr>
          <w:rFonts w:ascii="Times New Roman" w:eastAsia="Calibri" w:hAnsi="Times New Roman"/>
          <w:b/>
          <w:bCs/>
          <w:sz w:val="24"/>
          <w:szCs w:val="24"/>
          <w:lang w:val="sq-AL"/>
        </w:rPr>
        <w:t xml:space="preserve"> </w:t>
      </w:r>
      <w:r w:rsidRPr="00732065">
        <w:rPr>
          <w:rFonts w:ascii="Times New Roman" w:eastAsia="Calibri" w:hAnsi="Times New Roman"/>
          <w:sz w:val="24"/>
          <w:szCs w:val="24"/>
          <w:lang w:val="sq-AL"/>
        </w:rPr>
        <w:t>bazuar/mbështetur në Urdhërat respektivë të Drejtorit të Përgjithshëm të Policisë së Shtetit, si dhe nuk dokumentohet që, këto urdhëra të kenë në përmbajtjen e tyre mënyrën e financimit të shpenzimeve që do të kryhen në referencë të transferimeve të përkohshme respektive, sikurse urdhëruar në këto urdhëra (me burim financimi buxhet shteti apo nga fondet e disbursuara nga FRONTEX).</w:t>
      </w:r>
    </w:p>
    <w:p w14:paraId="708044DB" w14:textId="77777777" w:rsidR="00671F78" w:rsidRPr="00732065" w:rsidRDefault="00671F78" w:rsidP="00671F78">
      <w:pPr>
        <w:pStyle w:val="ListParagraph"/>
        <w:numPr>
          <w:ilvl w:val="0"/>
          <w:numId w:val="3"/>
        </w:numPr>
        <w:spacing w:line="276" w:lineRule="auto"/>
        <w:jc w:val="both"/>
        <w:rPr>
          <w:rFonts w:ascii="Times New Roman" w:eastAsia="Calibri" w:hAnsi="Times New Roman"/>
          <w:sz w:val="24"/>
          <w:szCs w:val="24"/>
          <w:lang w:val="sq-AL"/>
        </w:rPr>
      </w:pPr>
      <w:r w:rsidRPr="00732065">
        <w:rPr>
          <w:rFonts w:ascii="Times New Roman" w:eastAsia="Calibri" w:hAnsi="Times New Roman"/>
          <w:sz w:val="24"/>
          <w:szCs w:val="24"/>
          <w:lang w:val="sq-AL"/>
        </w:rPr>
        <w:t>Likujdimet e kryera nga struktura përgjegjëse e financës, në Departamentin për Kufirin dhe Migracion</w:t>
      </w:r>
      <w:r w:rsidRPr="006F15B0">
        <w:rPr>
          <w:rFonts w:ascii="Times New Roman" w:eastAsia="Calibri" w:hAnsi="Times New Roman"/>
          <w:sz w:val="24"/>
          <w:szCs w:val="24"/>
          <w:lang w:val="sq-AL"/>
        </w:rPr>
        <w:t xml:space="preserve">in në DPPSH, për llogari të </w:t>
      </w:r>
      <w:r w:rsidRPr="006F15B0">
        <w:rPr>
          <w:rFonts w:ascii="Times New Roman" w:eastAsia="Times New Roman" w:hAnsi="Times New Roman"/>
          <w:sz w:val="24"/>
          <w:szCs w:val="24"/>
          <w:lang w:val="sq-AL"/>
        </w:rPr>
        <w:t xml:space="preserve">oficerëve/punonjësve të Drejtorive  Vendore respektive, </w:t>
      </w:r>
      <w:r w:rsidRPr="006F15B0">
        <w:rPr>
          <w:rFonts w:ascii="Times New Roman" w:eastAsia="Calibri" w:hAnsi="Times New Roman"/>
          <w:sz w:val="24"/>
          <w:szCs w:val="24"/>
          <w:lang w:val="sq-AL"/>
        </w:rPr>
        <w:t xml:space="preserve"> në vlerën totale 300 564 Euro, e cila përfaqëson (dieta ditore, akomodim dhe shpenzime indirekte), është kryer në mosrespektim</w:t>
      </w:r>
      <w:r w:rsidRPr="00732065">
        <w:rPr>
          <w:rFonts w:ascii="Times New Roman" w:eastAsia="Calibri" w:hAnsi="Times New Roman"/>
          <w:sz w:val="24"/>
          <w:szCs w:val="24"/>
          <w:lang w:val="sq-AL"/>
        </w:rPr>
        <w:t xml:space="preserve"> të disiplinës financiare, si dhe në kundërshtim me: i) përcaktimet e marrëveshjeve respektive të Grantit/GC/Part B “Financial Provisons”; ii) Urdhërat respektivë të Drejtorit të Përgjithshëm të Drejtorisë së Policisë së Shtetit; iii) VKM nr.750 datë 16.09.2015 “Për miratimin e Rregullores së Policisë së Shtetit”, e ndryshuar, neni 29, pika 1, 2/b, duke ekspozuar buxhetin e shtetit ndaj një efekti financiar negati</w:t>
      </w:r>
      <w:r>
        <w:rPr>
          <w:rFonts w:ascii="Times New Roman" w:eastAsia="Calibri" w:hAnsi="Times New Roman"/>
          <w:sz w:val="24"/>
          <w:szCs w:val="24"/>
          <w:lang w:val="sq-AL"/>
        </w:rPr>
        <w:t>v</w:t>
      </w:r>
      <w:r w:rsidRPr="00732065">
        <w:rPr>
          <w:rFonts w:ascii="Times New Roman" w:eastAsia="Calibri" w:hAnsi="Times New Roman"/>
          <w:sz w:val="24"/>
          <w:szCs w:val="24"/>
          <w:lang w:val="sq-AL"/>
        </w:rPr>
        <w:t>.</w:t>
      </w:r>
    </w:p>
    <w:p w14:paraId="03DE8311" w14:textId="77777777" w:rsidR="00671F78" w:rsidRPr="00732065" w:rsidRDefault="00671F78" w:rsidP="00671F78">
      <w:pPr>
        <w:pStyle w:val="ListParagraph"/>
        <w:numPr>
          <w:ilvl w:val="0"/>
          <w:numId w:val="3"/>
        </w:numPr>
        <w:spacing w:line="276" w:lineRule="auto"/>
        <w:jc w:val="both"/>
        <w:rPr>
          <w:rFonts w:ascii="Times New Roman" w:eastAsia="Calibri" w:hAnsi="Times New Roman"/>
          <w:sz w:val="24"/>
          <w:szCs w:val="24"/>
          <w:lang w:val="sq-AL"/>
        </w:rPr>
      </w:pPr>
      <w:r w:rsidRPr="00732065">
        <w:rPr>
          <w:rFonts w:ascii="Times New Roman" w:eastAsia="Calibri" w:hAnsi="Times New Roman"/>
          <w:sz w:val="24"/>
          <w:szCs w:val="24"/>
          <w:lang w:val="sq-AL"/>
        </w:rPr>
        <w:t xml:space="preserve">Likujdimi i kryer nga struktura përgjegjëse e financës, në Departamentin për Kufirin dhe Migracionin në DPPSH, për llogari të </w:t>
      </w:r>
      <w:r w:rsidRPr="00732065">
        <w:rPr>
          <w:rFonts w:ascii="Times New Roman" w:eastAsia="Times New Roman" w:hAnsi="Times New Roman"/>
          <w:sz w:val="24"/>
          <w:szCs w:val="24"/>
          <w:lang w:val="sq-AL"/>
        </w:rPr>
        <w:t xml:space="preserve">oficerëve/punonjësve, në referencë të Urdhërave të lëshuara nga Drejtori i Përgjithshëm i Policisë së Shtetit dhe Drejtuesve të Drejtorive Vendore respektive, </w:t>
      </w:r>
      <w:r w:rsidRPr="00732065">
        <w:rPr>
          <w:rFonts w:ascii="Times New Roman" w:eastAsia="Calibri" w:hAnsi="Times New Roman"/>
          <w:sz w:val="24"/>
          <w:szCs w:val="24"/>
          <w:lang w:val="sq-AL"/>
        </w:rPr>
        <w:t xml:space="preserve"> në vlerën totale  prej 78 662.24 Euro, e cila përfaqëson shpenzime indirekte në masën maksimumi 5% të shpenzimeve/ kostove direkte, në kundërshtim me: i) Marrëvshjet respektive të Grantit Aneksi II.15; ii) </w:t>
      </w:r>
      <w:r w:rsidRPr="00732065">
        <w:rPr>
          <w:rFonts w:ascii="Times New Roman" w:hAnsi="Times New Roman"/>
          <w:color w:val="000000"/>
          <w:sz w:val="24"/>
          <w:szCs w:val="24"/>
          <w:lang w:val="sq-AL"/>
        </w:rPr>
        <w:t>Ligjin nr.10296, datë 08.07.2010 “Për Menaxhimin Financiar dhe Kontrollin”, i ndryshuar, Kreu II, neni 12 “Përgjegjshmëria menaxheriale e nëpunësve zbatues”, pika 3, germa “a”; “dh”; “e” dhe “f”, dhe neni 11 “Përgjegjshmëria menaxheriale e menaxherëve të tjerë të njësisë  publike”, pika 3, 4 dhe 5 ; iii) Udhëzimin nr.30, datë 27.12.2011 “Për menaxhimin e aktiveve</w:t>
      </w:r>
      <w:r>
        <w:rPr>
          <w:rFonts w:ascii="Times New Roman" w:hAnsi="Times New Roman"/>
          <w:color w:val="000000"/>
          <w:sz w:val="24"/>
          <w:szCs w:val="24"/>
          <w:lang w:val="sq-AL"/>
        </w:rPr>
        <w:t xml:space="preserve"> </w:t>
      </w:r>
      <w:r w:rsidRPr="00732065">
        <w:rPr>
          <w:rFonts w:ascii="Times New Roman" w:hAnsi="Times New Roman"/>
          <w:color w:val="000000"/>
          <w:sz w:val="24"/>
          <w:szCs w:val="24"/>
          <w:lang w:val="sq-AL"/>
        </w:rPr>
        <w:t>në një sitë e</w:t>
      </w:r>
      <w:r>
        <w:rPr>
          <w:rFonts w:ascii="Times New Roman" w:hAnsi="Times New Roman"/>
          <w:color w:val="000000"/>
          <w:sz w:val="24"/>
          <w:szCs w:val="24"/>
          <w:lang w:val="sq-AL"/>
        </w:rPr>
        <w:t xml:space="preserve"> </w:t>
      </w:r>
      <w:r w:rsidRPr="00732065">
        <w:rPr>
          <w:rFonts w:ascii="Times New Roman" w:hAnsi="Times New Roman"/>
          <w:color w:val="000000"/>
          <w:sz w:val="24"/>
          <w:szCs w:val="24"/>
          <w:lang w:val="sq-AL"/>
        </w:rPr>
        <w:t>sektorit</w:t>
      </w:r>
      <w:r>
        <w:rPr>
          <w:rFonts w:ascii="Times New Roman" w:hAnsi="Times New Roman"/>
          <w:color w:val="000000"/>
          <w:sz w:val="24"/>
          <w:szCs w:val="24"/>
          <w:lang w:val="sq-AL"/>
        </w:rPr>
        <w:t xml:space="preserve"> </w:t>
      </w:r>
      <w:r w:rsidRPr="00732065">
        <w:rPr>
          <w:rFonts w:ascii="Times New Roman" w:hAnsi="Times New Roman"/>
          <w:color w:val="000000"/>
          <w:sz w:val="24"/>
          <w:szCs w:val="24"/>
          <w:lang w:val="sq-AL"/>
        </w:rPr>
        <w:t>publik”, i ndryshuar, Kreu I “Të  përgjithshme”/</w:t>
      </w:r>
      <w:r>
        <w:rPr>
          <w:rFonts w:ascii="Times New Roman" w:hAnsi="Times New Roman"/>
          <w:color w:val="000000"/>
          <w:sz w:val="24"/>
          <w:szCs w:val="24"/>
          <w:lang w:val="sq-AL"/>
        </w:rPr>
        <w:t xml:space="preserve"> </w:t>
      </w:r>
      <w:r w:rsidRPr="00732065">
        <w:rPr>
          <w:rFonts w:ascii="Times New Roman" w:hAnsi="Times New Roman"/>
          <w:color w:val="000000"/>
          <w:sz w:val="24"/>
          <w:szCs w:val="24"/>
          <w:lang w:val="sq-AL"/>
        </w:rPr>
        <w:t xml:space="preserve">“Përgjegjësitë  e menaxherëve të tjerë, nëpunësve dhe punonjësve publikë”, pika 10 dhe 12, Kreu III “Rregjistri i aktiveve dhe dokumentimi i lëvizjes së </w:t>
      </w:r>
      <w:r w:rsidRPr="00732065">
        <w:rPr>
          <w:rFonts w:ascii="Times New Roman" w:hAnsi="Times New Roman"/>
          <w:color w:val="000000"/>
          <w:sz w:val="24"/>
          <w:szCs w:val="24"/>
          <w:lang w:val="sq-AL"/>
        </w:rPr>
        <w:lastRenderedPageBreak/>
        <w:t xml:space="preserve">tyre”/“Regjistri i aktiveve të njësive të sektorit publik”/“Dokumentimi i lëvizjes së aktiveve, </w:t>
      </w:r>
      <w:r w:rsidRPr="00732065">
        <w:rPr>
          <w:rFonts w:ascii="Times New Roman" w:eastAsia="Calibri" w:hAnsi="Times New Roman"/>
          <w:sz w:val="24"/>
          <w:szCs w:val="24"/>
          <w:lang w:val="sq-AL"/>
        </w:rPr>
        <w:t>vlerësohet përfitim i padrejtë, nga Përfituesit respektivë/Trupat e shërbimit.</w:t>
      </w:r>
      <w:r w:rsidRPr="00732065">
        <w:rPr>
          <w:rFonts w:ascii="Times New Roman" w:hAnsi="Times New Roman"/>
          <w:sz w:val="24"/>
          <w:szCs w:val="24"/>
          <w:lang w:val="sq-AL"/>
        </w:rPr>
        <w:t xml:space="preserve">                                                                                                                                         </w:t>
      </w:r>
    </w:p>
    <w:p w14:paraId="0A56E03F" w14:textId="77777777" w:rsidR="00671F78" w:rsidRPr="00732065" w:rsidRDefault="00671F78" w:rsidP="00671F78">
      <w:pPr>
        <w:pStyle w:val="ListParagraph"/>
        <w:ind w:left="360"/>
        <w:jc w:val="both"/>
        <w:rPr>
          <w:rFonts w:ascii="Times New Roman" w:eastAsia="Calibri" w:hAnsi="Times New Roman"/>
          <w:sz w:val="24"/>
          <w:szCs w:val="24"/>
          <w:lang w:val="sq-AL"/>
        </w:rPr>
      </w:pPr>
    </w:p>
    <w:p w14:paraId="41E585C9" w14:textId="77777777" w:rsidR="00671F78" w:rsidRPr="00732065" w:rsidRDefault="00671F78" w:rsidP="00671F78">
      <w:pPr>
        <w:pStyle w:val="ListParagraph"/>
        <w:numPr>
          <w:ilvl w:val="0"/>
          <w:numId w:val="5"/>
        </w:numPr>
        <w:spacing w:after="0" w:line="276" w:lineRule="auto"/>
        <w:jc w:val="both"/>
        <w:rPr>
          <w:rFonts w:ascii="Times New Roman" w:eastAsia="Calibri" w:hAnsi="Times New Roman"/>
          <w:sz w:val="24"/>
          <w:szCs w:val="24"/>
          <w:lang w:val="sq-AL"/>
        </w:rPr>
      </w:pPr>
      <w:r w:rsidRPr="00732065">
        <w:rPr>
          <w:rFonts w:ascii="Times New Roman" w:eastAsia="Calibri" w:hAnsi="Times New Roman"/>
          <w:sz w:val="24"/>
          <w:szCs w:val="24"/>
          <w:lang w:val="sq-AL"/>
        </w:rPr>
        <w:t xml:space="preserve">Lidhur me </w:t>
      </w:r>
      <w:r w:rsidRPr="00732065">
        <w:rPr>
          <w:rFonts w:ascii="Times New Roman" w:eastAsia="Times New Roman" w:hAnsi="Times New Roman"/>
          <w:sz w:val="24"/>
          <w:szCs w:val="24"/>
          <w:lang w:val="sq-AL"/>
        </w:rPr>
        <w:t>Marrëveshjet e Grantit/Mbështetje financiare dhënë nga buxheti i FRONTEX, në kuadër të Projektit 2021/ECRet/01, për Partnerin, të nënshkruar nga Drejtuesi i Departamentit të Kufirit dhe Migracionit, në Drejtorinë e Përgjithshme të Policisë së Shtetit (For Partner) dhe nga Drejtuesi i  Njësisë së Vendosjes në terren (For Frontex):</w:t>
      </w:r>
    </w:p>
    <w:p w14:paraId="1D4A5301" w14:textId="77777777" w:rsidR="00671F78" w:rsidRPr="00732065" w:rsidRDefault="00671F78" w:rsidP="00671F78">
      <w:pPr>
        <w:pStyle w:val="ListParagraph"/>
        <w:spacing w:after="0"/>
        <w:ind w:left="360"/>
        <w:jc w:val="both"/>
        <w:rPr>
          <w:rFonts w:ascii="Times New Roman" w:eastAsia="Calibri" w:hAnsi="Times New Roman"/>
          <w:sz w:val="16"/>
          <w:szCs w:val="24"/>
          <w:lang w:val="sq-AL"/>
        </w:rPr>
      </w:pPr>
    </w:p>
    <w:p w14:paraId="475EFED1" w14:textId="77777777" w:rsidR="00671F78" w:rsidRPr="00732065" w:rsidRDefault="00671F78" w:rsidP="00671F78">
      <w:pPr>
        <w:pStyle w:val="ListParagraph"/>
        <w:numPr>
          <w:ilvl w:val="0"/>
          <w:numId w:val="3"/>
        </w:numPr>
        <w:spacing w:after="0" w:line="276" w:lineRule="auto"/>
        <w:jc w:val="both"/>
        <w:rPr>
          <w:rFonts w:ascii="Times New Roman" w:eastAsia="Times New Roman" w:hAnsi="Times New Roman"/>
          <w:sz w:val="24"/>
          <w:szCs w:val="24"/>
          <w:lang w:val="sq-AL"/>
        </w:rPr>
      </w:pPr>
      <w:r w:rsidRPr="00732065">
        <w:rPr>
          <w:rFonts w:ascii="Times New Roman" w:eastAsia="Times New Roman" w:hAnsi="Times New Roman"/>
          <w:sz w:val="24"/>
          <w:szCs w:val="24"/>
          <w:lang w:val="sq-AL"/>
        </w:rPr>
        <w:t>Në referencë të Rregullores të Frontex, neni 39, 41 dhe 91, si dhe në referencë të Marrëveshjes së Punës, nënshkruar nga palët respektive, më datë 19.02.2009 (ndryshuar  me Marrëveshjen e Punës, nënshkruar më datë 17.03.2021), lidhur ndërmjet Ministrit të Brendshëm të Republikës së Shqipërisë dhe FRONTEX, për periudhën objekt inspektimi, janë lidhur 18 (tetëmbëdhjetë) Marrëveshje Granti/Mbështetje financiare dhënë nga buxheti i FRONTEX, në kuadër të Projektit 2021/ECRet/01, për Patnerin, të nënshkruara nga Drejtuesi i Departamentit të Kufirit dhe Migracionit në Drejtorinë e Përgjithshme të Policisë së Shtetit (For Partner) dhe nga Drejtuesi i  Njësisë së Vendosjes në terren (For Frontex), në vlerën totale 202 272.80 Euro, nga të cilat disbursuar për Partnerin vlera prej 163 710 Euro.</w:t>
      </w:r>
    </w:p>
    <w:p w14:paraId="22626D45" w14:textId="77777777" w:rsidR="00671F78" w:rsidRPr="00732065" w:rsidRDefault="00671F78" w:rsidP="00671F78">
      <w:pPr>
        <w:pStyle w:val="ListParagraph"/>
        <w:numPr>
          <w:ilvl w:val="0"/>
          <w:numId w:val="3"/>
        </w:numPr>
        <w:spacing w:line="276" w:lineRule="auto"/>
        <w:jc w:val="both"/>
        <w:rPr>
          <w:rFonts w:ascii="Times New Roman" w:eastAsia="Times New Roman" w:hAnsi="Times New Roman"/>
          <w:sz w:val="24"/>
          <w:szCs w:val="24"/>
          <w:lang w:val="sq-AL"/>
        </w:rPr>
      </w:pPr>
      <w:r w:rsidRPr="00732065">
        <w:rPr>
          <w:rFonts w:ascii="Times New Roman" w:eastAsia="Times New Roman" w:hAnsi="Times New Roman"/>
          <w:sz w:val="24"/>
          <w:szCs w:val="24"/>
          <w:lang w:val="sq-AL"/>
        </w:rPr>
        <w:t xml:space="preserve">Mbështetur në këto Marrëveshje, nga ana e Titullarëve/Drejtorit të Përgjithshëm të Policisë së Shtetit, sipas periudhave respektive të ushtrimit të detyrës nga ana e tyre, janë lëshuar 84 (tetëdhjetë e katër) urdhëra, </w:t>
      </w:r>
      <w:r w:rsidRPr="00732065">
        <w:rPr>
          <w:rFonts w:ascii="Times New Roman" w:eastAsia="Calibri" w:hAnsi="Times New Roman"/>
          <w:sz w:val="24"/>
          <w:szCs w:val="24"/>
          <w:lang w:val="sq-AL"/>
        </w:rPr>
        <w:t>me qëllim pjesëmarrjen në operacionin e përbashkët të riatdhesimit, nëpërmjet një fluturimi special “charter” (CRO-Collection Return Operation) nga Franca në Shqipëri, të punonjësve të policisë shqiptare që do të shërbejnë si eskortë sigurie.</w:t>
      </w:r>
    </w:p>
    <w:p w14:paraId="3506C5A3" w14:textId="175DA050" w:rsidR="00671F78" w:rsidRPr="00732065" w:rsidRDefault="009B4881" w:rsidP="00671F78">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w:t>
      </w:r>
      <w:r w:rsidR="00671F78" w:rsidRPr="00732065">
        <w:rPr>
          <w:rFonts w:ascii="Times New Roman" w:eastAsia="Times New Roman" w:hAnsi="Times New Roman" w:cs="Times New Roman"/>
          <w:sz w:val="24"/>
          <w:szCs w:val="24"/>
          <w:lang w:val="sq-AL"/>
        </w:rPr>
        <w:t xml:space="preserve"> Rezulton:</w:t>
      </w:r>
    </w:p>
    <w:p w14:paraId="5FD8C253" w14:textId="77777777" w:rsidR="00671F78" w:rsidRPr="00732065" w:rsidRDefault="00671F78" w:rsidP="00671F78">
      <w:pPr>
        <w:pStyle w:val="ListParagraph"/>
        <w:numPr>
          <w:ilvl w:val="0"/>
          <w:numId w:val="3"/>
        </w:numPr>
        <w:spacing w:line="276" w:lineRule="auto"/>
        <w:jc w:val="both"/>
        <w:rPr>
          <w:rFonts w:ascii="Times New Roman" w:eastAsia="Times New Roman" w:hAnsi="Times New Roman"/>
          <w:sz w:val="24"/>
          <w:szCs w:val="24"/>
          <w:lang w:val="sq-AL"/>
        </w:rPr>
      </w:pPr>
      <w:r w:rsidRPr="00732065">
        <w:rPr>
          <w:rFonts w:ascii="Times New Roman" w:eastAsia="Calibri" w:hAnsi="Times New Roman"/>
          <w:sz w:val="24"/>
          <w:szCs w:val="24"/>
          <w:lang w:val="sq-AL"/>
        </w:rPr>
        <w:t>Likujdimet e kryera nga struktura përgjegjëse e financës, në Departamentin për Kufirin dhe Migracionin në DPPSH, për përfaqësuesit e Avokatit të Popullit, në mungesë të dokumentacionit justifikues ligjor, në kundërshtim me: i) Aneksin nr.2 “Kushtet e Përgjithshme”, pjesa B, neni II.15 “Shpenzimet e lejuara”; ii) Ligjin nr.10296, datë 08.07.2010, i ndryshuar me Ligjin nr.110/2015, datë 15.10.2015 “Për Menaxhimin Financiar dhe Kontrollin” Kreu II, neni 12 “Përgjegjshmëria menaxheriale e nëpunësve zbatues”, pika 3, germa “a”; “dh”; “e” dhe “f”, dhe neni 11 “Përgjegjshmëria menaxheriale e menaxherëve të  tjerë  të  njësisë  publike”, pika 3, 4 dhe 5 ; iii) Udhëzimin nr.30, datë 27.12.2011 “Për menaxhimin e aktiveve në  njësitë  e sektorit publik”, i ndryshuar, Kreu I “Të përgjithshme”/“Përgjegjësitë e menaxherëve të tjerë, nëpunësve dhe punonjësve publikë”, pika 10 dhe 12, Kreu III “ Rregjistri i aktiveve dhe dokumentimi i lëvizjes së tyre”/“Regjistri i aktiveve të njësive të sektorit publik”/ “Dokumentimi i lëvizjes së aktiveve”, në vlerën prej 825 Euro, e cila vlerësohet përfitim i padrejtë.</w:t>
      </w:r>
    </w:p>
    <w:p w14:paraId="19A3C844" w14:textId="77777777" w:rsidR="00671F78" w:rsidRPr="00732065" w:rsidRDefault="00671F78" w:rsidP="00671F78">
      <w:pPr>
        <w:pStyle w:val="ListParagraph"/>
        <w:numPr>
          <w:ilvl w:val="0"/>
          <w:numId w:val="3"/>
        </w:numPr>
        <w:spacing w:line="276" w:lineRule="auto"/>
        <w:jc w:val="both"/>
        <w:rPr>
          <w:rFonts w:ascii="Times New Roman" w:eastAsia="Times New Roman" w:hAnsi="Times New Roman"/>
          <w:sz w:val="24"/>
          <w:szCs w:val="24"/>
          <w:lang w:val="sq-AL"/>
        </w:rPr>
      </w:pPr>
      <w:r w:rsidRPr="00732065">
        <w:rPr>
          <w:rFonts w:ascii="Times New Roman" w:hAnsi="Times New Roman"/>
          <w:sz w:val="24"/>
          <w:szCs w:val="24"/>
          <w:lang w:val="sq-AL"/>
        </w:rPr>
        <w:t xml:space="preserve">Nuk dokumentohen lëvizjet e arkës, lidhur me grant marrëveshjet/ aktiviteti ekstradim </w:t>
      </w:r>
      <w:r w:rsidRPr="00732065">
        <w:rPr>
          <w:rFonts w:ascii="Times New Roman" w:hAnsi="Times New Roman"/>
          <w:color w:val="000000"/>
          <w:sz w:val="24"/>
          <w:szCs w:val="24"/>
          <w:lang w:val="sq-AL"/>
        </w:rPr>
        <w:t>dhe i</w:t>
      </w:r>
      <w:r w:rsidRPr="00732065">
        <w:rPr>
          <w:rFonts w:ascii="Times New Roman" w:hAnsi="Times New Roman"/>
          <w:sz w:val="24"/>
          <w:szCs w:val="24"/>
          <w:lang w:val="sq-AL"/>
        </w:rPr>
        <w:t xml:space="preserve"> të gjitha transaksioneve financiare dhe të tjera për garantimin e gjurmës së auditimit për të gjitha proceset që ndodhin në njësi.</w:t>
      </w:r>
    </w:p>
    <w:p w14:paraId="3B469193" w14:textId="5D614634" w:rsidR="00671F78" w:rsidRPr="00732065" w:rsidRDefault="00671F78" w:rsidP="00671F78">
      <w:pPr>
        <w:pStyle w:val="ListParagraph"/>
        <w:numPr>
          <w:ilvl w:val="0"/>
          <w:numId w:val="2"/>
        </w:numPr>
        <w:spacing w:after="0" w:line="276" w:lineRule="auto"/>
        <w:jc w:val="both"/>
        <w:rPr>
          <w:rFonts w:ascii="Times New Roman" w:eastAsia="Calibri" w:hAnsi="Times New Roman"/>
          <w:sz w:val="20"/>
          <w:szCs w:val="20"/>
          <w:lang w:val="sq-AL"/>
        </w:rPr>
      </w:pPr>
      <w:r w:rsidRPr="00732065">
        <w:rPr>
          <w:rFonts w:ascii="Times New Roman" w:eastAsia="Calibri" w:hAnsi="Times New Roman"/>
          <w:sz w:val="24"/>
          <w:szCs w:val="24"/>
          <w:lang w:val="sq-AL"/>
        </w:rPr>
        <w:lastRenderedPageBreak/>
        <w:t>Për vlerën 59 571 Euro, vlerë e cila dokumentohet të jetë tërhequr pranë operatorit bankar brenda periudhës Maj-Dhjetor 2022, nga ana e specialistit të financës/arkëtar, nuk dokumentohet përdorimi i kësaj vlerë brenda periudhës së shtrirjes së 4 Marrëveshjeve të</w:t>
      </w:r>
      <w:r>
        <w:rPr>
          <w:rFonts w:ascii="Times New Roman" w:eastAsia="Calibri" w:hAnsi="Times New Roman"/>
          <w:sz w:val="24"/>
          <w:szCs w:val="24"/>
          <w:lang w:val="sq-AL"/>
        </w:rPr>
        <w:t xml:space="preserve"> </w:t>
      </w:r>
      <w:r w:rsidRPr="00732065">
        <w:rPr>
          <w:rFonts w:ascii="Times New Roman" w:eastAsia="Calibri" w:hAnsi="Times New Roman"/>
          <w:sz w:val="24"/>
          <w:szCs w:val="24"/>
          <w:lang w:val="sq-AL"/>
        </w:rPr>
        <w:t>grantit (</w:t>
      </w:r>
      <w:r w:rsidRPr="00732065">
        <w:rPr>
          <w:rFonts w:ascii="Times New Roman" w:eastAsia="Calibri" w:hAnsi="Times New Roman"/>
          <w:sz w:val="20"/>
          <w:szCs w:val="20"/>
          <w:lang w:val="sq-AL"/>
        </w:rPr>
        <w:t>Marrëveshja GA 2022/32/DMD/</w:t>
      </w:r>
      <w:r>
        <w:rPr>
          <w:rFonts w:ascii="Times New Roman" w:eastAsia="Calibri" w:hAnsi="Times New Roman"/>
          <w:sz w:val="20"/>
          <w:szCs w:val="20"/>
          <w:lang w:val="sq-AL"/>
        </w:rPr>
        <w:t xml:space="preserve"> </w:t>
      </w:r>
      <w:r w:rsidRPr="00732065">
        <w:rPr>
          <w:rFonts w:ascii="Times New Roman" w:eastAsia="Calibri" w:hAnsi="Times New Roman"/>
          <w:sz w:val="20"/>
          <w:szCs w:val="20"/>
          <w:lang w:val="sq-AL"/>
        </w:rPr>
        <w:t>Prefinancing),</w:t>
      </w:r>
      <w:r>
        <w:rPr>
          <w:rFonts w:ascii="Times New Roman" w:eastAsia="Calibri" w:hAnsi="Times New Roman"/>
          <w:sz w:val="20"/>
          <w:szCs w:val="20"/>
          <w:lang w:val="sq-AL"/>
        </w:rPr>
        <w:t xml:space="preserve"> </w:t>
      </w:r>
      <w:r w:rsidRPr="00732065">
        <w:rPr>
          <w:rFonts w:ascii="Times New Roman" w:eastAsia="Calibri" w:hAnsi="Times New Roman"/>
          <w:sz w:val="20"/>
          <w:szCs w:val="20"/>
          <w:lang w:val="sq-AL"/>
        </w:rPr>
        <w:t>Marrëveshja GA/2022/</w:t>
      </w:r>
      <w:r>
        <w:rPr>
          <w:rFonts w:ascii="Times New Roman" w:eastAsia="Calibri" w:hAnsi="Times New Roman"/>
          <w:sz w:val="20"/>
          <w:szCs w:val="20"/>
          <w:lang w:val="sq-AL"/>
        </w:rPr>
        <w:t xml:space="preserve"> </w:t>
      </w:r>
      <w:r w:rsidRPr="00732065">
        <w:rPr>
          <w:rFonts w:ascii="Times New Roman" w:eastAsia="Calibri" w:hAnsi="Times New Roman"/>
          <w:sz w:val="20"/>
          <w:szCs w:val="20"/>
          <w:lang w:val="sq-AL"/>
        </w:rPr>
        <w:t>184/</w:t>
      </w:r>
      <w:r>
        <w:rPr>
          <w:rFonts w:ascii="Times New Roman" w:eastAsia="Calibri" w:hAnsi="Times New Roman"/>
          <w:sz w:val="20"/>
          <w:szCs w:val="20"/>
          <w:lang w:val="sq-AL"/>
        </w:rPr>
        <w:t xml:space="preserve"> </w:t>
      </w:r>
      <w:r w:rsidRPr="00732065">
        <w:rPr>
          <w:rFonts w:ascii="Times New Roman" w:eastAsia="Calibri" w:hAnsi="Times New Roman"/>
          <w:sz w:val="20"/>
          <w:szCs w:val="20"/>
          <w:lang w:val="sq-AL"/>
        </w:rPr>
        <w:t>DMD/</w:t>
      </w:r>
      <w:r>
        <w:rPr>
          <w:rFonts w:ascii="Times New Roman" w:eastAsia="Calibri" w:hAnsi="Times New Roman"/>
          <w:sz w:val="20"/>
          <w:szCs w:val="20"/>
          <w:lang w:val="sq-AL"/>
        </w:rPr>
        <w:t xml:space="preserve"> </w:t>
      </w:r>
      <w:r w:rsidRPr="00732065">
        <w:rPr>
          <w:rFonts w:ascii="Times New Roman" w:eastAsia="Calibri" w:hAnsi="Times New Roman"/>
          <w:sz w:val="20"/>
          <w:szCs w:val="20"/>
          <w:lang w:val="sq-AL"/>
        </w:rPr>
        <w:t>Prefinancing), Marrëveshja GA 2021/</w:t>
      </w:r>
      <w:r>
        <w:rPr>
          <w:rFonts w:ascii="Times New Roman" w:eastAsia="Calibri" w:hAnsi="Times New Roman"/>
          <w:sz w:val="20"/>
          <w:szCs w:val="20"/>
          <w:lang w:val="sq-AL"/>
        </w:rPr>
        <w:t xml:space="preserve"> </w:t>
      </w:r>
      <w:r w:rsidRPr="00732065">
        <w:rPr>
          <w:rFonts w:ascii="Times New Roman" w:eastAsia="Calibri" w:hAnsi="Times New Roman"/>
          <w:sz w:val="20"/>
          <w:szCs w:val="20"/>
          <w:lang w:val="sq-AL"/>
        </w:rPr>
        <w:t>368/</w:t>
      </w:r>
      <w:r>
        <w:rPr>
          <w:rFonts w:ascii="Times New Roman" w:eastAsia="Calibri" w:hAnsi="Times New Roman"/>
          <w:sz w:val="20"/>
          <w:szCs w:val="20"/>
          <w:lang w:val="sq-AL"/>
        </w:rPr>
        <w:t xml:space="preserve"> </w:t>
      </w:r>
      <w:r w:rsidRPr="00732065">
        <w:rPr>
          <w:rFonts w:ascii="Times New Roman" w:eastAsia="Calibri" w:hAnsi="Times New Roman"/>
          <w:sz w:val="20"/>
          <w:szCs w:val="20"/>
          <w:lang w:val="sq-AL"/>
        </w:rPr>
        <w:t>DMD, Marrëveshja GA 2022/304/</w:t>
      </w:r>
      <w:r>
        <w:rPr>
          <w:rFonts w:ascii="Times New Roman" w:eastAsia="Calibri" w:hAnsi="Times New Roman"/>
          <w:sz w:val="20"/>
          <w:szCs w:val="20"/>
          <w:lang w:val="sq-AL"/>
        </w:rPr>
        <w:t xml:space="preserve"> </w:t>
      </w:r>
      <w:r w:rsidRPr="00732065">
        <w:rPr>
          <w:rFonts w:ascii="Times New Roman" w:eastAsia="Calibri" w:hAnsi="Times New Roman"/>
          <w:sz w:val="20"/>
          <w:szCs w:val="20"/>
          <w:lang w:val="sq-AL"/>
        </w:rPr>
        <w:t>DMD/</w:t>
      </w:r>
      <w:r>
        <w:rPr>
          <w:rFonts w:ascii="Times New Roman" w:eastAsia="Calibri" w:hAnsi="Times New Roman"/>
          <w:sz w:val="20"/>
          <w:szCs w:val="20"/>
          <w:lang w:val="sq-AL"/>
        </w:rPr>
        <w:t xml:space="preserve"> </w:t>
      </w:r>
      <w:r w:rsidRPr="00732065">
        <w:rPr>
          <w:rFonts w:ascii="Times New Roman" w:eastAsia="Calibri" w:hAnsi="Times New Roman"/>
          <w:sz w:val="20"/>
          <w:szCs w:val="20"/>
          <w:lang w:val="sq-AL"/>
        </w:rPr>
        <w:t>Prefinancing),</w:t>
      </w:r>
      <w:r w:rsidRPr="00732065">
        <w:rPr>
          <w:rFonts w:ascii="Times New Roman" w:eastAsia="Calibri" w:hAnsi="Times New Roman"/>
          <w:sz w:val="24"/>
          <w:szCs w:val="24"/>
          <w:lang w:val="sq-AL"/>
        </w:rPr>
        <w:t xml:space="preserve"> referuar “Aktiviteteve operacionale jashtë vendit”, për këtë periudhë, në kundërshtim me përcaktimet ligjore sa më lart përmendur, si dhe në kundërshtim me përcaktimet e Ligjit nr.25/2018, datë 10.05.2018 “Për kontabilitetin dhe pasqyrat financiare” i ndryshuar dhe Udhëzimit në mbështetje të tij.</w:t>
      </w:r>
    </w:p>
    <w:p w14:paraId="1D4B8913" w14:textId="77777777" w:rsidR="00671F78" w:rsidRPr="00732065" w:rsidRDefault="00671F78" w:rsidP="00671F78">
      <w:pPr>
        <w:pStyle w:val="ListParagraph"/>
        <w:numPr>
          <w:ilvl w:val="0"/>
          <w:numId w:val="3"/>
        </w:numPr>
        <w:spacing w:line="276" w:lineRule="auto"/>
        <w:jc w:val="both"/>
        <w:rPr>
          <w:rFonts w:ascii="Times New Roman" w:eastAsia="Times New Roman" w:hAnsi="Times New Roman"/>
          <w:sz w:val="24"/>
          <w:szCs w:val="24"/>
          <w:lang w:val="sq-AL"/>
        </w:rPr>
      </w:pPr>
      <w:r w:rsidRPr="00732065">
        <w:rPr>
          <w:rFonts w:ascii="Times New Roman" w:hAnsi="Times New Roman"/>
          <w:color w:val="000000"/>
          <w:sz w:val="24"/>
          <w:szCs w:val="24"/>
          <w:lang w:val="sq-AL"/>
        </w:rPr>
        <w:t xml:space="preserve">Likujdimet e kryera nga struktura përgjegjëse e financës, në Departamentin për Kufirin dhe Migracionin në DPPSH, periudha 01.04.2021 deri në 28.02.2023, për llogari </w:t>
      </w:r>
      <w:r w:rsidRPr="00732065">
        <w:rPr>
          <w:rFonts w:ascii="Times New Roman" w:eastAsia="Calibri" w:hAnsi="Times New Roman"/>
          <w:sz w:val="24"/>
          <w:szCs w:val="24"/>
          <w:lang w:val="sq-AL"/>
        </w:rPr>
        <w:t xml:space="preserve">të punonjësve të policisë shqiptare, të cilët do të shërbejnë si eskortë sigurie, me qëllim pjesëmarrjen në operacionin e përbashkët të riatdhesimit, nëpërmjet një fluturimi special “charter” (CRO-Collection Return Operation) nga Franca në Shqipëri, </w:t>
      </w:r>
      <w:r w:rsidRPr="00732065">
        <w:rPr>
          <w:rFonts w:ascii="Times New Roman" w:hAnsi="Times New Roman"/>
          <w:color w:val="000000"/>
          <w:sz w:val="24"/>
          <w:szCs w:val="24"/>
          <w:lang w:val="sq-AL"/>
        </w:rPr>
        <w:t xml:space="preserve">në mungesë të dokumentacionit justifikues ligjor, në kundërshtim me: i) Aneksin nr.2 “Kushtet e Përgjithshme”, pjesa B, neni II.15 pika 6;  ii) Ligjin nr.10296, datë 08.07.2010, i ndryshuar me Ligjin nr.110/2015, datë 15.10.2015 “Për Menaxhimin Financiar dhe Kontrollin” Kreu II, neni 12 “Përgjegjshmëria menaxheriale e nëpunësve zbatues”, pika 3 germa “a”; “dh”; “e” dhe “f”, dhe neni 11 “Përgjegjshmëria menaxheriale e menaxherëve të  tjerë  të  njësisë  publike”, pika 3, 4 dhe 5 ; iii) Udhëzimin nr.30, datë 27.12.2011 “Për menaxhimin e aktiveve në një sitë e sektorit publik”, i ndryshuar, Kreu I “Të  përgjithshme”/“Përgjegjësitë  e menaxherëve të tjerë, nëpunësve dhe punonjësve publikë”, pika 10 dhe 12, Kreu III “ Regjistri i aktiveve dhe dokumentimi i lëvizjes së tyre”/“Regjistri i aktiveve të njësive të sektorit publik”/ “Dokumentimi i lëvizjes së aktiveve”, </w:t>
      </w:r>
      <w:r w:rsidRPr="00732065">
        <w:rPr>
          <w:rFonts w:ascii="Times New Roman" w:eastAsia="Calibri" w:hAnsi="Times New Roman"/>
          <w:sz w:val="24"/>
          <w:szCs w:val="24"/>
          <w:lang w:val="sq-AL"/>
        </w:rPr>
        <w:t>në vlerën prej 5 117 Euro, e cila përfaqëson shpenzime indirekte në masën, maksimum 7% të shpenzimeve/kostove direkte,</w:t>
      </w:r>
      <w:r w:rsidRPr="00732065">
        <w:rPr>
          <w:rFonts w:ascii="Times New Roman" w:hAnsi="Times New Roman"/>
          <w:color w:val="000000"/>
          <w:sz w:val="24"/>
          <w:szCs w:val="24"/>
          <w:lang w:val="sq-AL"/>
        </w:rPr>
        <w:t xml:space="preserve"> </w:t>
      </w:r>
      <w:r w:rsidRPr="00732065">
        <w:rPr>
          <w:rFonts w:ascii="Times New Roman" w:eastAsia="Calibri" w:hAnsi="Times New Roman"/>
          <w:sz w:val="24"/>
          <w:szCs w:val="24"/>
          <w:lang w:val="sq-AL"/>
        </w:rPr>
        <w:t>vlerësohet</w:t>
      </w:r>
      <w:r w:rsidRPr="00732065">
        <w:rPr>
          <w:rFonts w:ascii="Times New Roman" w:eastAsia="Calibri" w:hAnsi="Times New Roman"/>
          <w:b/>
          <w:sz w:val="24"/>
          <w:szCs w:val="24"/>
          <w:lang w:val="sq-AL"/>
        </w:rPr>
        <w:t xml:space="preserve"> </w:t>
      </w:r>
      <w:r w:rsidRPr="00732065">
        <w:rPr>
          <w:rFonts w:ascii="Times New Roman" w:eastAsia="Calibri" w:hAnsi="Times New Roman"/>
          <w:sz w:val="24"/>
          <w:szCs w:val="24"/>
          <w:lang w:val="sq-AL"/>
        </w:rPr>
        <w:t>përfitim i padrejtë për Punonjësit e Policisë, të cilët shërbejnë si eskortë sigurie.</w:t>
      </w:r>
    </w:p>
    <w:p w14:paraId="75D65B1E" w14:textId="77777777" w:rsidR="00671F78" w:rsidRPr="00732065" w:rsidRDefault="00671F78" w:rsidP="00671F78">
      <w:pPr>
        <w:pStyle w:val="ListParagraph"/>
        <w:spacing w:after="0"/>
        <w:ind w:left="360"/>
        <w:jc w:val="both"/>
        <w:rPr>
          <w:rFonts w:ascii="Times New Roman" w:eastAsia="Calibri" w:hAnsi="Times New Roman"/>
          <w:sz w:val="20"/>
          <w:szCs w:val="20"/>
          <w:lang w:val="sq-AL"/>
        </w:rPr>
      </w:pPr>
    </w:p>
    <w:p w14:paraId="3B727719" w14:textId="77777777" w:rsidR="00671F78" w:rsidRPr="00732065" w:rsidRDefault="00671F78" w:rsidP="00671F78">
      <w:pPr>
        <w:pStyle w:val="NoSpacing"/>
        <w:numPr>
          <w:ilvl w:val="0"/>
          <w:numId w:val="4"/>
        </w:numPr>
        <w:spacing w:line="276" w:lineRule="auto"/>
        <w:jc w:val="both"/>
        <w:rPr>
          <w:rFonts w:ascii="Times New Roman" w:hAnsi="Times New Roman"/>
          <w:sz w:val="24"/>
          <w:szCs w:val="24"/>
          <w:lang w:val="sq-AL"/>
        </w:rPr>
      </w:pPr>
      <w:r w:rsidRPr="00732065">
        <w:rPr>
          <w:rFonts w:ascii="Times New Roman" w:hAnsi="Times New Roman"/>
          <w:color w:val="000000"/>
          <w:sz w:val="24"/>
          <w:szCs w:val="24"/>
          <w:lang w:val="sq-AL"/>
        </w:rPr>
        <w:t xml:space="preserve">Lidhur me </w:t>
      </w:r>
      <w:r w:rsidRPr="00732065">
        <w:rPr>
          <w:rFonts w:ascii="Times New Roman" w:hAnsi="Times New Roman"/>
          <w:sz w:val="24"/>
          <w:szCs w:val="24"/>
          <w:lang w:val="sq-AL"/>
        </w:rPr>
        <w:t>shpenzimet për dieta jashtë vendit, me burim financimi fondet e disbursuara nga FRONTEX:</w:t>
      </w:r>
    </w:p>
    <w:p w14:paraId="314FD4D2" w14:textId="77777777" w:rsidR="00671F78" w:rsidRPr="00732065" w:rsidRDefault="00671F78" w:rsidP="00671F78">
      <w:pPr>
        <w:pStyle w:val="NoSpacing"/>
        <w:numPr>
          <w:ilvl w:val="0"/>
          <w:numId w:val="3"/>
        </w:numPr>
        <w:spacing w:line="276" w:lineRule="auto"/>
        <w:jc w:val="both"/>
        <w:rPr>
          <w:rFonts w:ascii="Times New Roman" w:hAnsi="Times New Roman"/>
          <w:sz w:val="20"/>
          <w:szCs w:val="20"/>
          <w:lang w:val="sq-AL"/>
        </w:rPr>
      </w:pPr>
      <w:r w:rsidRPr="00732065">
        <w:rPr>
          <w:rFonts w:ascii="Times New Roman" w:hAnsi="Times New Roman"/>
          <w:sz w:val="24"/>
          <w:szCs w:val="24"/>
          <w:lang w:val="sq-AL"/>
        </w:rPr>
        <w:t>Për periudhën objekt inspektimi (01.04.2021 deri në 28.02.2023), dokumentohet të jenë kryer pagesa nëpërmjet arkës në valutë/”Euro” për shpenzime udhëtimi e dieta jashtë vendit (</w:t>
      </w:r>
      <w:r w:rsidRPr="00732065">
        <w:rPr>
          <w:rFonts w:ascii="Times New Roman" w:hAnsi="Times New Roman"/>
          <w:lang w:val="sq-AL"/>
        </w:rPr>
        <w:t>dietë ditore, akomodim/fjetje, transport, shpenzime indirekte, etj</w:t>
      </w:r>
      <w:r w:rsidRPr="00732065">
        <w:rPr>
          <w:rFonts w:ascii="Times New Roman" w:hAnsi="Times New Roman"/>
          <w:sz w:val="24"/>
          <w:szCs w:val="24"/>
          <w:lang w:val="sq-AL"/>
        </w:rPr>
        <w:t>), për llogari të punonjësve të Policisë së Shtetit/Departamenti i Kufirit dhe Migracionit si dhe të Drejtoritë Vendore të Kufirit dhe Migracionit, në vlerën prej 67 322  Euro,  e cila  rezulton të jenë kryer nga ana e Departamentit të Kufirit dhe Migracionit, nëpërmjet arkës në valutë të huaj/ në “Euro” (</w:t>
      </w:r>
      <w:r w:rsidRPr="00732065">
        <w:rPr>
          <w:rFonts w:ascii="Times New Roman" w:hAnsi="Times New Roman"/>
          <w:sz w:val="20"/>
          <w:szCs w:val="20"/>
          <w:lang w:val="sq-AL"/>
        </w:rPr>
        <w:t>29 persona në vlerën prej 67 322 Euro), respektivisht sipas periudhave respektive (01.04.2021-31.12.2021), (01.01.2022-31.12.2022) si dhe, (01.01.2023-28.02.2023).</w:t>
      </w:r>
    </w:p>
    <w:p w14:paraId="5EA454DA" w14:textId="77777777" w:rsidR="00671F78" w:rsidRPr="00732065" w:rsidRDefault="00671F78" w:rsidP="00671F78">
      <w:pPr>
        <w:pStyle w:val="NoSpacing"/>
        <w:spacing w:line="276" w:lineRule="auto"/>
        <w:ind w:left="360"/>
        <w:jc w:val="both"/>
        <w:rPr>
          <w:rFonts w:ascii="Times New Roman" w:hAnsi="Times New Roman"/>
          <w:sz w:val="10"/>
          <w:szCs w:val="24"/>
          <w:lang w:val="sq-AL"/>
        </w:rPr>
      </w:pPr>
    </w:p>
    <w:p w14:paraId="615823DB" w14:textId="768B3C67" w:rsidR="00671F78" w:rsidRPr="00732065" w:rsidRDefault="009B4881" w:rsidP="00671F78">
      <w:pPr>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00671F78" w:rsidRPr="00732065">
        <w:rPr>
          <w:rFonts w:ascii="Times New Roman" w:hAnsi="Times New Roman" w:cs="Times New Roman"/>
          <w:sz w:val="24"/>
          <w:szCs w:val="24"/>
          <w:lang w:val="sq-AL"/>
        </w:rPr>
        <w:t>Rezulton:</w:t>
      </w:r>
    </w:p>
    <w:p w14:paraId="0D6481A5" w14:textId="77777777" w:rsidR="00671F78" w:rsidRPr="00732065" w:rsidRDefault="00671F78" w:rsidP="00671F78">
      <w:pPr>
        <w:pStyle w:val="ListParagraph"/>
        <w:numPr>
          <w:ilvl w:val="0"/>
          <w:numId w:val="3"/>
        </w:numPr>
        <w:spacing w:line="276" w:lineRule="auto"/>
        <w:jc w:val="both"/>
        <w:rPr>
          <w:rFonts w:ascii="Times New Roman" w:eastAsia="Calibri" w:hAnsi="Times New Roman"/>
          <w:sz w:val="24"/>
          <w:szCs w:val="24"/>
          <w:lang w:val="sq-AL"/>
        </w:rPr>
      </w:pPr>
      <w:r w:rsidRPr="00732065">
        <w:rPr>
          <w:rFonts w:ascii="Times New Roman" w:eastAsia="Calibri" w:hAnsi="Times New Roman"/>
          <w:sz w:val="24"/>
          <w:szCs w:val="24"/>
          <w:lang w:val="sq-AL"/>
        </w:rPr>
        <w:t xml:space="preserve">Likujdimet e kryera nga struktura përgjegjëse e financës, në Departamentin për Kufirin dhe Migracionin në DPPSH, për llogari të oficerëve/punonjësve të Drejtorive Vendore respektive, në vlerën totale  prej 15 403 Euro,  e cila përfaqëson </w:t>
      </w:r>
      <w:r w:rsidRPr="00732065">
        <w:rPr>
          <w:rFonts w:ascii="Times New Roman" w:hAnsi="Times New Roman"/>
          <w:sz w:val="24"/>
          <w:szCs w:val="24"/>
          <w:lang w:val="sq-AL"/>
        </w:rPr>
        <w:t xml:space="preserve"> shpenzime akomodimi dhe shpenzime </w:t>
      </w:r>
      <w:r w:rsidRPr="00732065">
        <w:rPr>
          <w:rFonts w:ascii="Times New Roman" w:hAnsi="Times New Roman"/>
          <w:sz w:val="24"/>
          <w:szCs w:val="24"/>
          <w:lang w:val="sq-AL"/>
        </w:rPr>
        <w:lastRenderedPageBreak/>
        <w:t xml:space="preserve">indirekte, në mungesë të dokumentacionit justifikues ligjor, </w:t>
      </w:r>
      <w:r w:rsidRPr="00732065">
        <w:rPr>
          <w:rFonts w:ascii="Times New Roman" w:eastAsia="Calibri" w:hAnsi="Times New Roman"/>
          <w:sz w:val="24"/>
          <w:szCs w:val="24"/>
          <w:lang w:val="sq-AL"/>
        </w:rPr>
        <w:t>vlerësohet përfitim i padrejtë nga ana e Përfituesve respektivë. Për me tej:</w:t>
      </w:r>
    </w:p>
    <w:p w14:paraId="63CE5ECC" w14:textId="77777777" w:rsidR="00671F78" w:rsidRPr="00732065" w:rsidRDefault="00671F78" w:rsidP="00671F78">
      <w:pPr>
        <w:pStyle w:val="ListParagraph"/>
        <w:numPr>
          <w:ilvl w:val="0"/>
          <w:numId w:val="3"/>
        </w:numPr>
        <w:tabs>
          <w:tab w:val="left" w:pos="3050"/>
        </w:tabs>
        <w:spacing w:line="276" w:lineRule="auto"/>
        <w:jc w:val="both"/>
        <w:rPr>
          <w:rFonts w:ascii="Times New Roman" w:hAnsi="Times New Roman"/>
          <w:sz w:val="24"/>
          <w:szCs w:val="24"/>
          <w:lang w:val="sq-AL"/>
        </w:rPr>
      </w:pPr>
      <w:r w:rsidRPr="00732065">
        <w:rPr>
          <w:rFonts w:ascii="Times New Roman" w:hAnsi="Times New Roman"/>
          <w:sz w:val="24"/>
          <w:szCs w:val="24"/>
          <w:lang w:val="sq-AL"/>
        </w:rPr>
        <w:t>Nga krahasimi i shpenzimeve faktike të kryera nëpërmjet arkës,  me të dhënat e evidencës të vënë në dispozicion nga specialist i financës (e-mail datë 22.11.2023), rezulton të ketë një mos rakordim të të dhënave në vlerë dhe numër personash përfitues nga fondet e FRONTEX-it, përkatësisht në vlerën prej 37 253 Euro (67 322 Euro -30 069 Euro); Në bashkëlidhje të mandat pagesave për shpenzimet e kryera për dieta jashtë vendit/shtetit nga të gjithë përfituesit respektiv, sipas GA (periudha objekt inspektimi), nuk dokumentohet ftesa e palës pritëse, fotokopje e pasaportës ku të jenë dokumentuar hyrje daljet në shtetin shqiptar, bord pass-et, si dhe relacioni shpjegues për pjesëmarrjen në aktivitet, për Titullarin e DKM-së;</w:t>
      </w:r>
    </w:p>
    <w:p w14:paraId="7F17995D" w14:textId="77777777" w:rsidR="00671F78" w:rsidRPr="00732065" w:rsidRDefault="00671F78" w:rsidP="00671F78">
      <w:pPr>
        <w:pStyle w:val="ListParagraph"/>
        <w:numPr>
          <w:ilvl w:val="0"/>
          <w:numId w:val="3"/>
        </w:numPr>
        <w:tabs>
          <w:tab w:val="left" w:pos="3050"/>
        </w:tabs>
        <w:spacing w:line="276" w:lineRule="auto"/>
        <w:jc w:val="both"/>
        <w:rPr>
          <w:rFonts w:ascii="Times New Roman" w:hAnsi="Times New Roman"/>
          <w:sz w:val="24"/>
          <w:szCs w:val="24"/>
          <w:lang w:val="sq-AL"/>
        </w:rPr>
      </w:pPr>
      <w:r w:rsidRPr="00732065">
        <w:rPr>
          <w:rFonts w:ascii="Times New Roman" w:hAnsi="Times New Roman"/>
          <w:sz w:val="24"/>
          <w:szCs w:val="24"/>
          <w:lang w:val="sq-AL"/>
        </w:rPr>
        <w:t xml:space="preserve"> Nga ana e strukturës përgjegjëse për financat, nuk është respektuar limiti ditor i arkës, sikurse përcaktohet në aktet ligjore e nënligjore për këtë qëllim.</w:t>
      </w:r>
    </w:p>
    <w:p w14:paraId="47637C25" w14:textId="77777777" w:rsidR="00671F78" w:rsidRPr="00732065" w:rsidRDefault="00671F78" w:rsidP="00671F78">
      <w:pPr>
        <w:pStyle w:val="ListParagraph"/>
        <w:numPr>
          <w:ilvl w:val="0"/>
          <w:numId w:val="3"/>
        </w:numPr>
        <w:tabs>
          <w:tab w:val="left" w:pos="3050"/>
        </w:tabs>
        <w:spacing w:line="276" w:lineRule="auto"/>
        <w:jc w:val="both"/>
        <w:rPr>
          <w:rFonts w:ascii="Times New Roman" w:hAnsi="Times New Roman"/>
          <w:sz w:val="24"/>
          <w:szCs w:val="24"/>
          <w:lang w:val="sq-AL"/>
        </w:rPr>
      </w:pPr>
      <w:r w:rsidRPr="00732065">
        <w:rPr>
          <w:rFonts w:ascii="Times New Roman" w:hAnsi="Times New Roman"/>
          <w:sz w:val="24"/>
          <w:szCs w:val="24"/>
          <w:lang w:val="sq-AL"/>
        </w:rPr>
        <w:t xml:space="preserve">Veprimet dhe mosveprimet sa më sipër, janë në kundërshtim me kërkesat e: i) Ligjit </w:t>
      </w:r>
      <w:r w:rsidRPr="00732065">
        <w:rPr>
          <w:rFonts w:ascii="Times New Roman" w:eastAsia="Arial Unicode MS" w:hAnsi="Times New Roman"/>
          <w:color w:val="000000"/>
          <w:sz w:val="24"/>
          <w:szCs w:val="24"/>
          <w:lang w:val="sq-AL" w:bidi="en-US"/>
        </w:rPr>
        <w:t xml:space="preserve">nr.10296, datë 08.07.2010 “Për menaxhimin financiar dhe kontrollin”, i ndryshuar, Kreu II “Përgjegjshmëria menaxheriale”,  neni 11 “Përgjegjshmëria menaxheriale e menaxherëve të tjerë të njësisë”, pika 3, 4, 5, neni 12 “Përgjegjshmëria menaxheriale e nëpunësve zbatues”, pika 2, gërma “b”, pika 3 gërma “a”, “dh”, “e”, “ë” dhe  “f”; </w:t>
      </w:r>
      <w:r>
        <w:rPr>
          <w:rFonts w:ascii="Times New Roman" w:eastAsia="Arial Unicode MS" w:hAnsi="Times New Roman"/>
          <w:color w:val="000000"/>
          <w:sz w:val="24"/>
          <w:szCs w:val="24"/>
          <w:lang w:val="sq-AL" w:bidi="en-US"/>
        </w:rPr>
        <w:t xml:space="preserve">  </w:t>
      </w:r>
      <w:r w:rsidRPr="00732065">
        <w:rPr>
          <w:rFonts w:ascii="Times New Roman" w:eastAsia="Arial Unicode MS" w:hAnsi="Times New Roman"/>
          <w:color w:val="000000"/>
          <w:sz w:val="24"/>
          <w:szCs w:val="24"/>
          <w:lang w:val="sq-AL" w:bidi="en-US"/>
        </w:rPr>
        <w:t>ii) Udhëzimin nr.30, datë 27.12.2011 “Për menaxhimin e aktiveve në njësitë e sektorit publik”, i ndryshuar, Kreu I “Të përgjithshme”/</w:t>
      </w:r>
      <w:r w:rsidRPr="00732065">
        <w:rPr>
          <w:rFonts w:ascii="Times New Roman" w:eastAsia="Arial Unicode MS" w:hAnsi="Times New Roman"/>
          <w:bCs/>
          <w:color w:val="000000"/>
          <w:sz w:val="24"/>
          <w:szCs w:val="24"/>
          <w:lang w:val="sq-AL" w:bidi="en-US"/>
        </w:rPr>
        <w:t xml:space="preserve">Përgjegjësitë e menaxherëve të tjerë, nëpunësve dhe punonjësve publik, pika 10 dhe 12, </w:t>
      </w:r>
      <w:r w:rsidRPr="00732065">
        <w:rPr>
          <w:rFonts w:ascii="Times New Roman" w:eastAsia="Arial Unicode MS" w:hAnsi="Times New Roman"/>
          <w:color w:val="000000"/>
          <w:sz w:val="24"/>
          <w:szCs w:val="24"/>
          <w:lang w:val="sq-AL" w:bidi="en-US"/>
        </w:rPr>
        <w:t>Kreu</w:t>
      </w:r>
      <w:r w:rsidRPr="00732065">
        <w:rPr>
          <w:rFonts w:ascii="Times New Roman" w:eastAsia="Arial Unicode MS" w:hAnsi="Times New Roman"/>
          <w:bCs/>
          <w:color w:val="000000"/>
          <w:sz w:val="24"/>
          <w:szCs w:val="24"/>
          <w:lang w:val="sq-AL" w:bidi="en-US"/>
        </w:rPr>
        <w:t xml:space="preserve"> III “Regjistri i aktiveve dhe dokumentimi i lëvizjes së tyre”/</w:t>
      </w:r>
      <w:r>
        <w:rPr>
          <w:rFonts w:ascii="Times New Roman" w:eastAsia="Arial Unicode MS" w:hAnsi="Times New Roman"/>
          <w:bCs/>
          <w:color w:val="000000"/>
          <w:sz w:val="24"/>
          <w:szCs w:val="24"/>
          <w:lang w:val="sq-AL" w:bidi="en-US"/>
        </w:rPr>
        <w:t xml:space="preserve"> </w:t>
      </w:r>
      <w:r w:rsidRPr="00732065">
        <w:rPr>
          <w:rFonts w:ascii="Times New Roman" w:eastAsia="Arial Unicode MS" w:hAnsi="Times New Roman"/>
          <w:bCs/>
          <w:color w:val="000000"/>
          <w:sz w:val="24"/>
          <w:szCs w:val="24"/>
          <w:lang w:val="sq-AL" w:bidi="en-US"/>
        </w:rPr>
        <w:t>Regjistri i aktiveve të njësive të sektorit publik/</w:t>
      </w:r>
      <w:r>
        <w:rPr>
          <w:rFonts w:ascii="Times New Roman" w:eastAsia="Arial Unicode MS" w:hAnsi="Times New Roman"/>
          <w:bCs/>
          <w:color w:val="000000"/>
          <w:sz w:val="24"/>
          <w:szCs w:val="24"/>
          <w:lang w:val="sq-AL" w:bidi="en-US"/>
        </w:rPr>
        <w:t xml:space="preserve"> </w:t>
      </w:r>
      <w:r w:rsidRPr="00732065">
        <w:rPr>
          <w:rFonts w:ascii="Times New Roman" w:eastAsia="Arial Unicode MS" w:hAnsi="Times New Roman"/>
          <w:bCs/>
          <w:color w:val="000000"/>
          <w:sz w:val="24"/>
          <w:szCs w:val="24"/>
          <w:lang w:val="sq-AL" w:bidi="en-US"/>
        </w:rPr>
        <w:t>Dokumentimi i lëvizjes së aktiveve, pika 34, 35/b, 36</w:t>
      </w:r>
      <w:r w:rsidRPr="00732065">
        <w:rPr>
          <w:rFonts w:ascii="Times New Roman" w:eastAsia="Arial Unicode MS" w:hAnsi="Times New Roman"/>
          <w:color w:val="000000"/>
          <w:sz w:val="24"/>
          <w:szCs w:val="24"/>
          <w:lang w:val="sq-AL" w:bidi="en-US"/>
        </w:rPr>
        <w:t>/ Veprimet që kryejnë nëpunësit zbatues, pika 52, si dhe “Dokumentimi i vlerave materiale dhe letrave me vlerë”, pika 61 dhe 62; iii) Ligjit nr.25/2018 “Për kontabilitetin dhe pasqyrat financiare”, Kreu II “Dispozita të përgjithshme mbi dokumentet kontabël dhe pasqyrat financiare”, neni 7 “Dokumentet kontabël”, pika 1 dhe 2, Kreu III “Për kriteret e pasqyrave financiare”, neni 11 “Qëllimi i pasqyrave financiare”, pika 1 dhe 2, si dhe; iv)VKM nr.750, datë 16.09.2015 “Për miratimin e rregullores së Policisë së Shtetit” i ndryshuar, neni 22 “Struktura e kufirit dhe Migracionit” , pika 2 dhe neni 20 “Drejtoritë e Përgjithshme”, pika 3, gërma “ç”, si dhe të Urdhërit të Drejtorit të Përgjithshëm të Policisë së Shtetit nr.370/1, datë 18.05.2022 “Për miratimin e procedurës standarte të punës për menaxhimin e burimeve njerëzore dhe buxhetore për bashkëfinancimin e aktiviteteve të përbashkëta operacionale brenda vendit me Agjencinë Evropiane të Rojës Kufitare dhe Bregdetare, FRONTEX dhe të aktiviteteve të kordinuar nga FRONTEX që zhvillohen jashtë vendit”.</w:t>
      </w:r>
    </w:p>
    <w:p w14:paraId="4E9E7EEB" w14:textId="77777777" w:rsidR="00671F78" w:rsidRPr="00732065" w:rsidRDefault="00671F78" w:rsidP="00671F78">
      <w:pPr>
        <w:pStyle w:val="ListParagraph"/>
        <w:tabs>
          <w:tab w:val="left" w:pos="3050"/>
        </w:tabs>
        <w:ind w:left="360"/>
        <w:jc w:val="both"/>
        <w:rPr>
          <w:rFonts w:ascii="Times New Roman" w:hAnsi="Times New Roman"/>
          <w:sz w:val="24"/>
          <w:szCs w:val="24"/>
          <w:lang w:val="sq-AL"/>
        </w:rPr>
      </w:pPr>
    </w:p>
    <w:p w14:paraId="3177D14B" w14:textId="77777777" w:rsidR="00671F78" w:rsidRPr="00732065" w:rsidRDefault="00671F78" w:rsidP="00671F78">
      <w:pPr>
        <w:pStyle w:val="ListParagraph"/>
        <w:numPr>
          <w:ilvl w:val="0"/>
          <w:numId w:val="4"/>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 xml:space="preserve">Lidhur me korrespondencën zyrtare të zhvilluar me </w:t>
      </w:r>
      <w:r w:rsidRPr="00732065">
        <w:rPr>
          <w:rFonts w:ascii="Times New Roman" w:eastAsiaTheme="minorEastAsia" w:hAnsi="Times New Roman"/>
          <w:sz w:val="24"/>
          <w:szCs w:val="24"/>
          <w:lang w:val="sq-AL"/>
        </w:rPr>
        <w:t xml:space="preserve">Drejtorinë Rajonale Tatimore Tiranë, Drejtorinë Rajonale Tatimore Korçë, Drejtorinë Rajonale Tatimore Gjirokastër, Drejtorinë Rajonale Tatimore, Sarandë, si dhe për dijeni </w:t>
      </w:r>
      <w:r w:rsidRPr="00732065">
        <w:rPr>
          <w:rFonts w:ascii="Times New Roman" w:eastAsia="Times New Roman" w:hAnsi="Times New Roman"/>
          <w:bCs/>
          <w:spacing w:val="-4"/>
          <w:sz w:val="24"/>
          <w:szCs w:val="24"/>
          <w:lang w:val="sq-AL"/>
        </w:rPr>
        <w:t xml:space="preserve">Drejtorisë së Përgjithshme të Tatimeve, në referencë të </w:t>
      </w:r>
      <w:r w:rsidRPr="00732065">
        <w:rPr>
          <w:rFonts w:ascii="Times New Roman" w:eastAsiaTheme="minorEastAsia" w:hAnsi="Times New Roman"/>
          <w:sz w:val="24"/>
          <w:szCs w:val="24"/>
          <w:lang w:val="sq-AL"/>
        </w:rPr>
        <w:t>shkresës së Zyrtarit Kombëtar Autorizues nr.15277/11 Prot, datë 10.11.2023:</w:t>
      </w:r>
    </w:p>
    <w:p w14:paraId="5CA4EE81" w14:textId="77777777" w:rsidR="00671F78" w:rsidRPr="00732065" w:rsidRDefault="00671F78" w:rsidP="00671F78">
      <w:pPr>
        <w:pStyle w:val="ListParagraph"/>
        <w:ind w:left="360"/>
        <w:jc w:val="both"/>
        <w:rPr>
          <w:rFonts w:ascii="Times New Roman" w:hAnsi="Times New Roman"/>
          <w:sz w:val="12"/>
          <w:szCs w:val="24"/>
          <w:lang w:val="sq-AL"/>
        </w:rPr>
      </w:pPr>
    </w:p>
    <w:p w14:paraId="3E5EB6E9" w14:textId="77777777" w:rsidR="00671F78" w:rsidRPr="00732065" w:rsidRDefault="00671F78" w:rsidP="00671F78">
      <w:pPr>
        <w:pStyle w:val="ListParagraph"/>
        <w:numPr>
          <w:ilvl w:val="0"/>
          <w:numId w:val="3"/>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 xml:space="preserve">Likujdimet e kryera nga struktura përgjegjëse e financës, në Departamentin për Kufirin dhe Migracionin në DPPSH, për llogari të oficerëve/punonjësve të përfshirë në operacionet </w:t>
      </w:r>
      <w:r w:rsidRPr="00732065">
        <w:rPr>
          <w:rFonts w:ascii="Times New Roman" w:hAnsi="Times New Roman"/>
          <w:sz w:val="24"/>
          <w:szCs w:val="24"/>
          <w:lang w:val="sq-AL"/>
        </w:rPr>
        <w:lastRenderedPageBreak/>
        <w:t>/aktivitetet, të cilët janë trajtuar dhe kanë përftuar shpenzime akomodimi, me burim financimi fondet e disbursuara nga FRONTEX, sipas urdhërave respektive të nxjerra nga Drejtori i Përgjithshëm të Policisë dhe Drejtuesit e DVK-ve, në vlerën 74 390 Euro, si dhe në vlerën prej  422 252 lekë, në mungesë të dokumentacionit justifikues ligjor (referuar  dokumentacionit të administruar nga DRT Rajonale të DPT, në përgjigje të Tonës nr.15277/11 Prot, datë 10.11.2023, si dhe atij të administruar nga subjektet objekt inspektimi vlerësohet përfitim i padrejtë nga Përfituesit/Trupat e Shërbimit.</w:t>
      </w:r>
    </w:p>
    <w:p w14:paraId="529BDFA3" w14:textId="77777777" w:rsidR="00671F78" w:rsidRPr="00732065" w:rsidRDefault="00671F78" w:rsidP="00671F78">
      <w:pPr>
        <w:pStyle w:val="ListParagraph"/>
        <w:numPr>
          <w:ilvl w:val="0"/>
          <w:numId w:val="3"/>
        </w:numPr>
        <w:spacing w:before="100" w:beforeAutospacing="1" w:after="100" w:afterAutospacing="1" w:line="276" w:lineRule="auto"/>
        <w:jc w:val="both"/>
        <w:rPr>
          <w:rFonts w:ascii="Times New Roman" w:hAnsi="Times New Roman"/>
          <w:sz w:val="24"/>
          <w:szCs w:val="24"/>
          <w:lang w:val="sq-AL"/>
        </w:rPr>
      </w:pPr>
      <w:r w:rsidRPr="00732065">
        <w:rPr>
          <w:rFonts w:ascii="Times New Roman" w:hAnsi="Times New Roman"/>
          <w:sz w:val="24"/>
          <w:szCs w:val="24"/>
          <w:lang w:val="sq-AL"/>
        </w:rPr>
        <w:t xml:space="preserve">Nga ana e Drejtorisë së Përgjithshme të Policisë, strukturat përgjegjëse të saj                                         (Departamenti për Kufirin dhe Migracionin dhe Sektori i Financës) për periudhën objekt inspektimi, nuk janë menaxhuar me përgjegjshmëri fondet e Grantit/ve/Mbështetje financiare dhënë nga buxheti i FRONTEX, referuar shkeljeve ligjore të konstatuara në fushën e menaxhimit financiar dhe të kontrollit, të menaxhimit të aktiveve në njësitë e sektorit publik, të kuadrit ligjor në fushën e tatimeve, në papërgjegjshmëri menaxheriale të Nëpunësit Autorizues dhe Nëpunësit Zbatues, në mos kryerje të detyrave funksionale të strukturave respektive, si dhe referuar veprimeve/transaksioneve  financiare për shpenzimet e kryera nga fondet FRONTEX, në mungesë të dokumentacionin vërtetues e justifikues,  të cilat kanë sjellë për pasojë ekspozimin e buxhetit të shtetit ndaj një efekti financiar negativ në vlerën </w:t>
      </w:r>
      <w:r>
        <w:rPr>
          <w:rFonts w:ascii="Times New Roman" w:hAnsi="Times New Roman"/>
          <w:sz w:val="24"/>
          <w:szCs w:val="24"/>
          <w:lang w:val="sq-AL"/>
        </w:rPr>
        <w:t xml:space="preserve">totale prej </w:t>
      </w:r>
      <w:r w:rsidRPr="00732065">
        <w:rPr>
          <w:rFonts w:ascii="Times New Roman" w:hAnsi="Times New Roman"/>
          <w:sz w:val="24"/>
          <w:szCs w:val="24"/>
          <w:lang w:val="sq-AL"/>
        </w:rPr>
        <w:t>300</w:t>
      </w:r>
      <w:r>
        <w:rPr>
          <w:rFonts w:ascii="Times New Roman" w:hAnsi="Times New Roman"/>
          <w:sz w:val="24"/>
          <w:szCs w:val="24"/>
          <w:lang w:val="sq-AL"/>
        </w:rPr>
        <w:t xml:space="preserve"> </w:t>
      </w:r>
      <w:r w:rsidRPr="00732065">
        <w:rPr>
          <w:rFonts w:ascii="Times New Roman" w:hAnsi="Times New Roman"/>
          <w:sz w:val="24"/>
          <w:szCs w:val="24"/>
          <w:lang w:val="sq-AL"/>
        </w:rPr>
        <w:t>564 Euro, të përfitimit të padrejtë  nga ana e Përfituesve respektivë në vlerën prej 193 447.24 Euro dhe në vlerën prej 422.252 lekë.</w:t>
      </w:r>
    </w:p>
    <w:p w14:paraId="40DF45A2" w14:textId="77777777" w:rsidR="00671F78" w:rsidRPr="00732065" w:rsidRDefault="00671F78" w:rsidP="00671F78">
      <w:pPr>
        <w:pStyle w:val="ListParagraph"/>
        <w:numPr>
          <w:ilvl w:val="0"/>
          <w:numId w:val="3"/>
        </w:numPr>
        <w:spacing w:before="100" w:beforeAutospacing="1" w:after="100" w:afterAutospacing="1" w:line="276" w:lineRule="auto"/>
        <w:jc w:val="both"/>
        <w:rPr>
          <w:rFonts w:ascii="Times New Roman" w:hAnsi="Times New Roman"/>
          <w:sz w:val="24"/>
          <w:szCs w:val="24"/>
          <w:lang w:val="sq-AL"/>
        </w:rPr>
      </w:pPr>
      <w:r w:rsidRPr="00732065">
        <w:rPr>
          <w:rFonts w:ascii="Times New Roman" w:hAnsi="Times New Roman"/>
          <w:sz w:val="24"/>
          <w:szCs w:val="24"/>
          <w:lang w:val="sq-AL"/>
        </w:rPr>
        <w:t>Strukturat drejtuese të DPPSH  nuk kanë përmbushur kërkesat e</w:t>
      </w:r>
      <w:r w:rsidRPr="00732065">
        <w:rPr>
          <w:rFonts w:ascii="Times New Roman" w:eastAsia="Times New Roman" w:hAnsi="Times New Roman"/>
          <w:sz w:val="24"/>
          <w:szCs w:val="24"/>
          <w:lang w:val="sq-AL"/>
        </w:rPr>
        <w:t xml:space="preserve"> nenit 16, të Ligjit nr.10296, datë 08.07.2010 “Për menaxhimin financiar dhe kontrollin”, i ndryshuar, lidhur me garantimin e gjurmës së auditimit, e cila të pasqyrojë qartë informacione për të rindërtuar transaksione dhe operacione të veçanta në kuadër të një proçesi të caktuar si dhe për t’i verifikuar këto transaksione dhe operacione, sipas cilësimeve të pikës nr. 19, neni 4 të ligjit.</w:t>
      </w:r>
    </w:p>
    <w:p w14:paraId="507F3463" w14:textId="08971ED7" w:rsidR="00671F78" w:rsidRPr="00732065" w:rsidRDefault="00671F78" w:rsidP="00671F78">
      <w:pPr>
        <w:spacing w:before="100" w:beforeAutospacing="1" w:after="100" w:afterAutospacing="1"/>
        <w:jc w:val="both"/>
        <w:rPr>
          <w:rFonts w:ascii="Times New Roman" w:hAnsi="Times New Roman" w:cs="Times New Roman"/>
          <w:sz w:val="24"/>
          <w:szCs w:val="24"/>
          <w:lang w:val="sq-AL"/>
        </w:rPr>
      </w:pPr>
      <w:r w:rsidRPr="00732065">
        <w:rPr>
          <w:rFonts w:ascii="Times New Roman" w:hAnsi="Times New Roman" w:cs="Times New Roman"/>
          <w:sz w:val="24"/>
          <w:szCs w:val="24"/>
          <w:lang w:val="sq-AL"/>
        </w:rPr>
        <w:t xml:space="preserve">  Në përfundim të inspektimit, janë </w:t>
      </w:r>
      <w:r w:rsidR="00E21B9B">
        <w:rPr>
          <w:rFonts w:ascii="Times New Roman" w:hAnsi="Times New Roman" w:cs="Times New Roman"/>
          <w:sz w:val="24"/>
          <w:szCs w:val="24"/>
          <w:lang w:val="sq-AL"/>
        </w:rPr>
        <w:t>dhënë</w:t>
      </w:r>
      <w:r w:rsidRPr="00732065">
        <w:rPr>
          <w:rFonts w:ascii="Times New Roman" w:hAnsi="Times New Roman" w:cs="Times New Roman"/>
          <w:sz w:val="24"/>
          <w:szCs w:val="24"/>
          <w:lang w:val="sq-AL"/>
        </w:rPr>
        <w:t>:</w:t>
      </w:r>
    </w:p>
    <w:p w14:paraId="3B09A051" w14:textId="77992A37" w:rsidR="00671F78" w:rsidRPr="00732065" w:rsidRDefault="00671F78" w:rsidP="00671F78">
      <w:pPr>
        <w:pStyle w:val="ListParagraph"/>
        <w:numPr>
          <w:ilvl w:val="0"/>
          <w:numId w:val="3"/>
        </w:numPr>
        <w:spacing w:before="100" w:beforeAutospacing="1" w:after="100" w:afterAutospacing="1" w:line="276" w:lineRule="auto"/>
        <w:jc w:val="both"/>
        <w:rPr>
          <w:rFonts w:ascii="Times New Roman" w:hAnsi="Times New Roman"/>
          <w:sz w:val="24"/>
          <w:szCs w:val="24"/>
          <w:lang w:val="sq-AL"/>
        </w:rPr>
      </w:pPr>
      <w:r w:rsidRPr="00732065">
        <w:rPr>
          <w:rFonts w:ascii="Times New Roman" w:hAnsi="Times New Roman"/>
          <w:sz w:val="24"/>
          <w:szCs w:val="24"/>
          <w:lang w:val="sq-AL"/>
        </w:rPr>
        <w:t xml:space="preserve">Masa </w:t>
      </w:r>
      <w:r w:rsidR="009B4881">
        <w:rPr>
          <w:rFonts w:ascii="Times New Roman" w:hAnsi="Times New Roman"/>
          <w:sz w:val="24"/>
          <w:szCs w:val="24"/>
          <w:lang w:val="sq-AL"/>
        </w:rPr>
        <w:t xml:space="preserve">shpërblim dëmi 6 (gjashtë) </w:t>
      </w:r>
    </w:p>
    <w:p w14:paraId="7B5821E8" w14:textId="68FBAB90" w:rsidR="00671F78" w:rsidRPr="00732065" w:rsidRDefault="009B4881" w:rsidP="00671F78">
      <w:pPr>
        <w:pStyle w:val="ListParagraph"/>
        <w:numPr>
          <w:ilvl w:val="0"/>
          <w:numId w:val="3"/>
        </w:numPr>
        <w:spacing w:before="100" w:beforeAutospacing="1" w:after="100" w:afterAutospacing="1" w:line="276" w:lineRule="auto"/>
        <w:jc w:val="both"/>
        <w:rPr>
          <w:rFonts w:ascii="Times New Roman" w:hAnsi="Times New Roman"/>
          <w:sz w:val="24"/>
          <w:szCs w:val="24"/>
          <w:lang w:val="sq-AL"/>
        </w:rPr>
      </w:pPr>
      <w:r>
        <w:rPr>
          <w:rFonts w:ascii="Times New Roman" w:hAnsi="Times New Roman"/>
          <w:sz w:val="24"/>
          <w:szCs w:val="24"/>
          <w:lang w:val="sq-AL"/>
        </w:rPr>
        <w:t>Masa administrative</w:t>
      </w:r>
      <w:r w:rsidR="00671F78" w:rsidRPr="00732065">
        <w:rPr>
          <w:rFonts w:ascii="Times New Roman" w:hAnsi="Times New Roman"/>
          <w:sz w:val="24"/>
          <w:szCs w:val="24"/>
          <w:lang w:val="sq-AL"/>
        </w:rPr>
        <w:t xml:space="preserve"> 2 (dy) </w:t>
      </w:r>
    </w:p>
    <w:p w14:paraId="7F19C35A" w14:textId="40558D8F" w:rsidR="00671F78" w:rsidRPr="00732065" w:rsidRDefault="009B4881" w:rsidP="00671F78">
      <w:pPr>
        <w:pStyle w:val="ListParagraph"/>
        <w:numPr>
          <w:ilvl w:val="0"/>
          <w:numId w:val="3"/>
        </w:numPr>
        <w:spacing w:before="100" w:beforeAutospacing="1" w:after="100" w:afterAutospacing="1" w:line="276" w:lineRule="auto"/>
        <w:jc w:val="both"/>
        <w:rPr>
          <w:rFonts w:ascii="Times New Roman" w:hAnsi="Times New Roman"/>
          <w:sz w:val="24"/>
          <w:szCs w:val="24"/>
          <w:lang w:val="sq-AL"/>
        </w:rPr>
      </w:pPr>
      <w:r>
        <w:rPr>
          <w:rFonts w:ascii="Times New Roman" w:hAnsi="Times New Roman"/>
          <w:sz w:val="24"/>
          <w:szCs w:val="24"/>
          <w:lang w:val="sq-AL"/>
        </w:rPr>
        <w:t xml:space="preserve">Masa rregullative </w:t>
      </w:r>
      <w:r w:rsidR="00671F78" w:rsidRPr="00732065">
        <w:rPr>
          <w:rFonts w:ascii="Times New Roman" w:hAnsi="Times New Roman"/>
          <w:sz w:val="24"/>
          <w:szCs w:val="24"/>
          <w:lang w:val="sq-AL"/>
        </w:rPr>
        <w:t xml:space="preserve">9 (nëntë) </w:t>
      </w:r>
    </w:p>
    <w:p w14:paraId="1A68607D" w14:textId="69799911" w:rsidR="00671F78" w:rsidRPr="00732065" w:rsidRDefault="009B4881" w:rsidP="00671F78">
      <w:pPr>
        <w:pStyle w:val="ListParagraph"/>
        <w:numPr>
          <w:ilvl w:val="0"/>
          <w:numId w:val="3"/>
        </w:numPr>
        <w:spacing w:before="100" w:beforeAutospacing="1" w:after="100" w:afterAutospacing="1" w:line="276" w:lineRule="auto"/>
        <w:jc w:val="both"/>
        <w:rPr>
          <w:rFonts w:ascii="Times New Roman" w:hAnsi="Times New Roman"/>
          <w:sz w:val="24"/>
          <w:szCs w:val="24"/>
          <w:lang w:val="sq-AL"/>
        </w:rPr>
      </w:pPr>
      <w:r>
        <w:rPr>
          <w:rFonts w:ascii="Times New Roman" w:hAnsi="Times New Roman"/>
          <w:sz w:val="24"/>
          <w:szCs w:val="24"/>
          <w:lang w:val="sq-AL"/>
        </w:rPr>
        <w:t>Masa disiplinore</w:t>
      </w:r>
      <w:r w:rsidR="00671F78" w:rsidRPr="00732065">
        <w:rPr>
          <w:rFonts w:ascii="Times New Roman" w:hAnsi="Times New Roman"/>
          <w:sz w:val="24"/>
          <w:szCs w:val="24"/>
          <w:lang w:val="sq-AL"/>
        </w:rPr>
        <w:t xml:space="preserve"> 7 ( shtatë)  </w:t>
      </w:r>
    </w:p>
    <w:p w14:paraId="097960BD" w14:textId="77777777" w:rsidR="00FE7E66" w:rsidRDefault="00FE7E66"/>
    <w:sectPr w:rsidR="00FE7E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248A"/>
    <w:multiLevelType w:val="hybridMultilevel"/>
    <w:tmpl w:val="0C6006B6"/>
    <w:lvl w:ilvl="0" w:tplc="EB828DB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45028D"/>
    <w:multiLevelType w:val="hybridMultilevel"/>
    <w:tmpl w:val="F5FA375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2F2A7F"/>
    <w:multiLevelType w:val="hybridMultilevel"/>
    <w:tmpl w:val="3B801AD0"/>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F76489E"/>
    <w:multiLevelType w:val="hybridMultilevel"/>
    <w:tmpl w:val="A0F0BF84"/>
    <w:lvl w:ilvl="0" w:tplc="9766A772">
      <w:numFmt w:val="bullet"/>
      <w:lvlText w:val="-"/>
      <w:lvlJc w:val="left"/>
      <w:pPr>
        <w:ind w:left="360" w:hanging="360"/>
      </w:pPr>
      <w:rPr>
        <w:rFonts w:ascii="Times New Roman" w:eastAsia="Times New Roman" w:hAnsi="Times New Roman" w:cs="Times New Roman"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46B430A"/>
    <w:multiLevelType w:val="hybridMultilevel"/>
    <w:tmpl w:val="085E75E6"/>
    <w:lvl w:ilvl="0" w:tplc="3EAEE9DA">
      <w:numFmt w:val="bullet"/>
      <w:lvlText w:val="-"/>
      <w:lvlJc w:val="left"/>
      <w:pPr>
        <w:ind w:left="360" w:hanging="360"/>
      </w:pPr>
      <w:rPr>
        <w:rFonts w:ascii="Times New Roman" w:eastAsiaTheme="minorHAnsi" w:hAnsi="Times New Roman" w:cs="Times New Roman"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06C4D97"/>
    <w:multiLevelType w:val="hybridMultilevel"/>
    <w:tmpl w:val="33745662"/>
    <w:lvl w:ilvl="0" w:tplc="279CF08E">
      <w:start w:val="9"/>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71612720">
    <w:abstractNumId w:val="0"/>
  </w:num>
  <w:num w:numId="2" w16cid:durableId="1520244093">
    <w:abstractNumId w:val="3"/>
  </w:num>
  <w:num w:numId="3" w16cid:durableId="1532567541">
    <w:abstractNumId w:val="5"/>
  </w:num>
  <w:num w:numId="4" w16cid:durableId="302009720">
    <w:abstractNumId w:val="2"/>
  </w:num>
  <w:num w:numId="5" w16cid:durableId="1165167148">
    <w:abstractNumId w:val="1"/>
  </w:num>
  <w:num w:numId="6" w16cid:durableId="2026243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C6A"/>
    <w:rsid w:val="00195A52"/>
    <w:rsid w:val="004436F6"/>
    <w:rsid w:val="00671F78"/>
    <w:rsid w:val="00803C6A"/>
    <w:rsid w:val="009B4881"/>
    <w:rsid w:val="00DF77E1"/>
    <w:rsid w:val="00E21B9B"/>
    <w:rsid w:val="00FE7E66"/>
    <w:rsid w:val="00FF6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77487"/>
  <w15:chartTrackingRefBased/>
  <w15:docId w15:val="{FE3AE93E-4B06-4E56-B217-4A2FE071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F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71F78"/>
    <w:pPr>
      <w:spacing w:after="0" w:line="240" w:lineRule="auto"/>
    </w:pPr>
  </w:style>
  <w:style w:type="paragraph" w:styleId="ListParagraph">
    <w:name w:val="List Paragraph"/>
    <w:aliases w:val="Normal 1,Annex,Citation List,ANNEX,Bullet,bullet,bu,b,bullet1,B,b1,Bullet 1,bullet 1,body,b Char Char Char,b Char Char Char Char Char Char,b Char Char,Body Char1 Char1,b Char Char Char Char Char Char Char Char,Paragraph,Heading Bullet"/>
    <w:basedOn w:val="Normal"/>
    <w:link w:val="ListParagraphChar"/>
    <w:uiPriority w:val="34"/>
    <w:qFormat/>
    <w:rsid w:val="00671F78"/>
    <w:pPr>
      <w:ind w:left="720"/>
      <w:contextualSpacing/>
    </w:pPr>
  </w:style>
  <w:style w:type="character" w:customStyle="1" w:styleId="ListParagraphChar">
    <w:name w:val="List Paragraph Char"/>
    <w:aliases w:val="Normal 1 Char,Annex Char,Citation List Char,ANNEX Char,Bullet Char,bullet Char,bu Char,b Char,bullet1 Char,B Char,b1 Char,Bullet 1 Char,bullet 1 Char,body Char,b Char Char Char Char,b Char Char Char Char Char Char Char,Paragraph Char"/>
    <w:link w:val="ListParagraph"/>
    <w:uiPriority w:val="34"/>
    <w:qFormat/>
    <w:locked/>
    <w:rsid w:val="00671F78"/>
  </w:style>
  <w:style w:type="character" w:customStyle="1" w:styleId="NoSpacingChar">
    <w:name w:val="No Spacing Char"/>
    <w:link w:val="NoSpacing"/>
    <w:uiPriority w:val="1"/>
    <w:rsid w:val="00671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2825</Words>
  <Characters>16104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Ledia Karaja</dc:creator>
  <cp:keywords/>
  <dc:description/>
  <cp:lastModifiedBy>Ledia Karaja</cp:lastModifiedBy>
  <cp:revision>6</cp:revision>
  <dcterms:created xsi:type="dcterms:W3CDTF">2024-08-26T14:26:00Z</dcterms:created>
  <dcterms:modified xsi:type="dcterms:W3CDTF">2024-08-29T11:39:00Z</dcterms:modified>
</cp:coreProperties>
</file>