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D7" w:rsidRDefault="00970BD7" w:rsidP="00970BD7">
      <w:pPr>
        <w:ind w:left="360"/>
        <w:jc w:val="center"/>
        <w:rPr>
          <w:rFonts w:ascii="Times New Roman" w:hAnsi="Times New Roman" w:cs="Times New Roman"/>
          <w:b/>
          <w:sz w:val="24"/>
          <w:lang w:val="sq-A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sq-AL"/>
        </w:rPr>
        <w:t>ANEKSI B</w:t>
      </w:r>
    </w:p>
    <w:p w:rsidR="00AB585C" w:rsidRPr="00970BD7" w:rsidRDefault="00970BD7" w:rsidP="00970BD7">
      <w:pPr>
        <w:ind w:left="360"/>
        <w:jc w:val="both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>“</w:t>
      </w:r>
      <w:r w:rsidR="00347113" w:rsidRPr="00970BD7">
        <w:rPr>
          <w:rFonts w:ascii="Times New Roman" w:hAnsi="Times New Roman" w:cs="Times New Roman"/>
          <w:b/>
          <w:sz w:val="24"/>
          <w:lang w:val="sq-AL"/>
        </w:rPr>
        <w:t xml:space="preserve">Mbi </w:t>
      </w:r>
      <w:r w:rsidR="005A539A" w:rsidRPr="00970BD7">
        <w:rPr>
          <w:rFonts w:ascii="Times New Roman" w:hAnsi="Times New Roman" w:cs="Times New Roman"/>
          <w:b/>
          <w:sz w:val="24"/>
          <w:lang w:val="sq-AL"/>
        </w:rPr>
        <w:t>p</w:t>
      </w:r>
      <w:r w:rsidR="008B4178" w:rsidRPr="00970BD7">
        <w:rPr>
          <w:rFonts w:ascii="Times New Roman" w:hAnsi="Times New Roman" w:cs="Times New Roman"/>
          <w:b/>
          <w:sz w:val="24"/>
          <w:lang w:val="sq-AL"/>
        </w:rPr>
        <w:t>ë</w:t>
      </w:r>
      <w:r w:rsidR="005A539A" w:rsidRPr="00970BD7">
        <w:rPr>
          <w:rFonts w:ascii="Times New Roman" w:hAnsi="Times New Roman" w:cs="Times New Roman"/>
          <w:b/>
          <w:sz w:val="24"/>
          <w:lang w:val="sq-AL"/>
        </w:rPr>
        <w:t>rdorimin e fondit për parafinancimin, bashkëfinancimin dhe pagesën e tatimit mbi vlerën e shtuar dhe të detyrimeve doganore pë</w:t>
      </w:r>
      <w:r w:rsidR="00347113" w:rsidRPr="00970BD7">
        <w:rPr>
          <w:rFonts w:ascii="Times New Roman" w:hAnsi="Times New Roman" w:cs="Times New Roman"/>
          <w:b/>
          <w:sz w:val="24"/>
          <w:lang w:val="sq-AL"/>
        </w:rPr>
        <w:t>r projektet me financim të huaj të miratuar me ligjin nr.115 datë 25.11.2021 “Për buxhetin e vitit 2022”</w:t>
      </w:r>
    </w:p>
    <w:p w:rsidR="00A0145B" w:rsidRPr="00991040" w:rsidRDefault="00A0145B" w:rsidP="00AD4CE7">
      <w:pPr>
        <w:pStyle w:val="ListParagraph"/>
        <w:jc w:val="both"/>
        <w:rPr>
          <w:rFonts w:ascii="Times New Roman" w:hAnsi="Times New Roman" w:cs="Times New Roman"/>
          <w:sz w:val="24"/>
          <w:lang w:val="sq-AL"/>
        </w:rPr>
      </w:pPr>
    </w:p>
    <w:p w:rsidR="005A539A" w:rsidRPr="00991040" w:rsidRDefault="00347113" w:rsidP="000650F2">
      <w:pPr>
        <w:pStyle w:val="ListParagraph"/>
        <w:numPr>
          <w:ilvl w:val="0"/>
          <w:numId w:val="3"/>
        </w:numPr>
        <w:ind w:left="540" w:hanging="270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Titullari i Njësisë së Qeverisjes së Përgjithshme</w:t>
      </w:r>
      <w:r w:rsidR="005A539A" w:rsidRPr="00991040">
        <w:rPr>
          <w:rFonts w:ascii="Times New Roman" w:hAnsi="Times New Roman" w:cs="Times New Roman"/>
          <w:sz w:val="24"/>
          <w:lang w:val="sq-AL"/>
        </w:rPr>
        <w:t xml:space="preserve"> analizon dhe vler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son</w:t>
      </w:r>
      <w:r w:rsidR="0025351F" w:rsidRPr="00991040">
        <w:rPr>
          <w:rFonts w:ascii="Times New Roman" w:hAnsi="Times New Roman" w:cs="Times New Roman"/>
          <w:sz w:val="24"/>
          <w:lang w:val="sq-AL"/>
        </w:rPr>
        <w:t xml:space="preserve"> </w:t>
      </w:r>
      <w:r w:rsidR="005A539A" w:rsidRPr="00991040">
        <w:rPr>
          <w:rFonts w:ascii="Times New Roman" w:hAnsi="Times New Roman" w:cs="Times New Roman"/>
          <w:sz w:val="24"/>
          <w:lang w:val="sq-AL"/>
        </w:rPr>
        <w:t>nevoj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n 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r financim 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r:</w:t>
      </w:r>
    </w:p>
    <w:p w:rsidR="005A539A" w:rsidRPr="00991040" w:rsidRDefault="005A539A" w:rsidP="000650F2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kryerjen e pagesave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komisioneve financiare n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rast pjes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marrje n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programe me financim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huaj, </w:t>
      </w:r>
    </w:p>
    <w:p w:rsidR="005A539A" w:rsidRPr="00991040" w:rsidRDefault="005A539A" w:rsidP="000650F2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rimbursimin e detyrimeve fiskale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projekteve me financim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huaj </w:t>
      </w:r>
    </w:p>
    <w:p w:rsidR="005A539A" w:rsidRPr="00991040" w:rsidRDefault="005A539A" w:rsidP="000650F2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kryerjen e pagesave fillestare dhe/ose bashk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pagesave n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projekte me financim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huaj me pjes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marrje dhe nga institucione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tjera.</w:t>
      </w:r>
    </w:p>
    <w:p w:rsidR="00A0145B" w:rsidRPr="00991040" w:rsidRDefault="00303F0A" w:rsidP="00347113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 xml:space="preserve">Titullari i </w:t>
      </w:r>
      <w:r w:rsidR="00347113" w:rsidRPr="00991040">
        <w:rPr>
          <w:rFonts w:ascii="Times New Roman" w:hAnsi="Times New Roman" w:cs="Times New Roman"/>
          <w:sz w:val="24"/>
          <w:lang w:val="sq-AL"/>
        </w:rPr>
        <w:t>Njësisë së Qeverisjes së Përgjithshme</w:t>
      </w:r>
      <w:r w:rsidR="00FC71B2" w:rsidRPr="00991040">
        <w:rPr>
          <w:rFonts w:ascii="Times New Roman" w:hAnsi="Times New Roman" w:cs="Times New Roman"/>
          <w:sz w:val="24"/>
          <w:lang w:val="sq-AL"/>
        </w:rPr>
        <w:t xml:space="preserve">, </w:t>
      </w:r>
      <w:r w:rsidR="005A539A" w:rsidRPr="00991040">
        <w:rPr>
          <w:rFonts w:ascii="Times New Roman" w:hAnsi="Times New Roman" w:cs="Times New Roman"/>
          <w:sz w:val="24"/>
          <w:lang w:val="sq-AL"/>
        </w:rPr>
        <w:t>n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 xml:space="preserve"> rast se konstaton se nuk ka asnj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 xml:space="preserve"> mund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si financimi 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r ndonj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 xml:space="preserve"> nga rastet m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 xml:space="preserve"> sip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r</w:t>
      </w:r>
      <w:r w:rsidR="00C42B21" w:rsidRPr="00991040">
        <w:rPr>
          <w:rFonts w:ascii="Times New Roman" w:hAnsi="Times New Roman" w:cs="Times New Roman"/>
          <w:sz w:val="24"/>
          <w:lang w:val="sq-AL"/>
        </w:rPr>
        <w:t xml:space="preserve"> brenda buxhetit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C42B21" w:rsidRPr="00991040">
        <w:rPr>
          <w:rFonts w:ascii="Times New Roman" w:hAnsi="Times New Roman" w:cs="Times New Roman"/>
          <w:sz w:val="24"/>
          <w:lang w:val="sq-AL"/>
        </w:rPr>
        <w:t xml:space="preserve"> miratuar 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C42B21" w:rsidRPr="00991040">
        <w:rPr>
          <w:rFonts w:ascii="Times New Roman" w:hAnsi="Times New Roman" w:cs="Times New Roman"/>
          <w:sz w:val="24"/>
          <w:lang w:val="sq-AL"/>
        </w:rPr>
        <w:t>r institucionin</w:t>
      </w:r>
      <w:r w:rsidR="005A539A" w:rsidRPr="00991040">
        <w:rPr>
          <w:rFonts w:ascii="Times New Roman" w:hAnsi="Times New Roman" w:cs="Times New Roman"/>
          <w:sz w:val="24"/>
          <w:lang w:val="sq-AL"/>
        </w:rPr>
        <w:t xml:space="preserve">, </w:t>
      </w:r>
      <w:r w:rsidR="00FC71B2" w:rsidRPr="00991040">
        <w:rPr>
          <w:rFonts w:ascii="Times New Roman" w:hAnsi="Times New Roman" w:cs="Times New Roman"/>
          <w:sz w:val="24"/>
          <w:lang w:val="sq-AL"/>
        </w:rPr>
        <w:t>p</w:t>
      </w:r>
      <w:r w:rsidR="00531A17" w:rsidRPr="00991040">
        <w:rPr>
          <w:rFonts w:ascii="Times New Roman" w:hAnsi="Times New Roman" w:cs="Times New Roman"/>
          <w:sz w:val="24"/>
          <w:lang w:val="sq-AL"/>
        </w:rPr>
        <w:t>ë</w:t>
      </w:r>
      <w:r w:rsidR="00FC71B2" w:rsidRPr="00991040">
        <w:rPr>
          <w:rFonts w:ascii="Times New Roman" w:hAnsi="Times New Roman" w:cs="Times New Roman"/>
          <w:sz w:val="24"/>
          <w:lang w:val="sq-AL"/>
        </w:rPr>
        <w:t xml:space="preserve">rgatit dhe dërgon </w:t>
      </w:r>
      <w:r w:rsidR="005A539A" w:rsidRPr="00991040">
        <w:rPr>
          <w:rFonts w:ascii="Times New Roman" w:hAnsi="Times New Roman" w:cs="Times New Roman"/>
          <w:sz w:val="24"/>
          <w:lang w:val="sq-AL"/>
        </w:rPr>
        <w:t>k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rkes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>n 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5A539A" w:rsidRPr="00991040">
        <w:rPr>
          <w:rFonts w:ascii="Times New Roman" w:hAnsi="Times New Roman" w:cs="Times New Roman"/>
          <w:sz w:val="24"/>
          <w:lang w:val="sq-AL"/>
        </w:rPr>
        <w:t xml:space="preserve">r </w:t>
      </w:r>
      <w:r w:rsidR="00C42B21" w:rsidRPr="00991040">
        <w:rPr>
          <w:rFonts w:ascii="Times New Roman" w:hAnsi="Times New Roman" w:cs="Times New Roman"/>
          <w:sz w:val="24"/>
          <w:lang w:val="sq-AL"/>
        </w:rPr>
        <w:t>vler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C42B21" w:rsidRPr="00991040">
        <w:rPr>
          <w:rFonts w:ascii="Times New Roman" w:hAnsi="Times New Roman" w:cs="Times New Roman"/>
          <w:sz w:val="24"/>
          <w:lang w:val="sq-AL"/>
        </w:rPr>
        <w:t xml:space="preserve">sim dhe financim si </w:t>
      </w:r>
      <w:r w:rsidR="00957718" w:rsidRPr="00991040">
        <w:rPr>
          <w:rFonts w:ascii="Times New Roman" w:hAnsi="Times New Roman" w:cs="Times New Roman"/>
          <w:sz w:val="24"/>
          <w:lang w:val="sq-AL"/>
        </w:rPr>
        <w:t xml:space="preserve">dhe </w:t>
      </w:r>
      <w:r w:rsidR="00C42B21" w:rsidRPr="00991040">
        <w:rPr>
          <w:rFonts w:ascii="Times New Roman" w:hAnsi="Times New Roman" w:cs="Times New Roman"/>
          <w:sz w:val="24"/>
          <w:lang w:val="sq-AL"/>
        </w:rPr>
        <w:t xml:space="preserve">dokumentacionin </w:t>
      </w:r>
      <w:r w:rsidR="00957718" w:rsidRPr="00991040">
        <w:rPr>
          <w:rFonts w:ascii="Times New Roman" w:hAnsi="Times New Roman" w:cs="Times New Roman"/>
          <w:sz w:val="24"/>
          <w:lang w:val="sq-AL"/>
        </w:rPr>
        <w:t>justifikues</w:t>
      </w:r>
      <w:r w:rsidR="00C42B21" w:rsidRPr="00991040">
        <w:rPr>
          <w:rFonts w:ascii="Times New Roman" w:hAnsi="Times New Roman" w:cs="Times New Roman"/>
          <w:sz w:val="24"/>
          <w:lang w:val="sq-AL"/>
        </w:rPr>
        <w:t xml:space="preserve"> n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C42B21" w:rsidRPr="00991040">
        <w:rPr>
          <w:rFonts w:ascii="Times New Roman" w:hAnsi="Times New Roman" w:cs="Times New Roman"/>
          <w:sz w:val="24"/>
          <w:lang w:val="sq-AL"/>
        </w:rPr>
        <w:t xml:space="preserve"> </w:t>
      </w:r>
      <w:r w:rsidR="00957718" w:rsidRPr="00991040">
        <w:rPr>
          <w:rFonts w:ascii="Times New Roman" w:hAnsi="Times New Roman" w:cs="Times New Roman"/>
          <w:sz w:val="24"/>
          <w:lang w:val="sq-AL"/>
        </w:rPr>
        <w:t>A</w:t>
      </w:r>
      <w:r w:rsidR="00C42B21" w:rsidRPr="00991040">
        <w:rPr>
          <w:rFonts w:ascii="Times New Roman" w:hAnsi="Times New Roman" w:cs="Times New Roman"/>
          <w:sz w:val="24"/>
          <w:lang w:val="sq-AL"/>
        </w:rPr>
        <w:t>gjensin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C42B21" w:rsidRPr="00991040">
        <w:rPr>
          <w:rFonts w:ascii="Times New Roman" w:hAnsi="Times New Roman" w:cs="Times New Roman"/>
          <w:sz w:val="24"/>
          <w:lang w:val="sq-AL"/>
        </w:rPr>
        <w:t xml:space="preserve"> Shtet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C42B21" w:rsidRPr="00991040">
        <w:rPr>
          <w:rFonts w:ascii="Times New Roman" w:hAnsi="Times New Roman" w:cs="Times New Roman"/>
          <w:sz w:val="24"/>
          <w:lang w:val="sq-AL"/>
        </w:rPr>
        <w:t>rore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C42B21" w:rsidRPr="00991040">
        <w:rPr>
          <w:rFonts w:ascii="Times New Roman" w:hAnsi="Times New Roman" w:cs="Times New Roman"/>
          <w:sz w:val="24"/>
          <w:lang w:val="sq-AL"/>
        </w:rPr>
        <w:t xml:space="preserve"> Programimit Strategjik dhe Ko</w:t>
      </w:r>
      <w:r w:rsidR="00957718" w:rsidRPr="00991040">
        <w:rPr>
          <w:rFonts w:ascii="Times New Roman" w:hAnsi="Times New Roman" w:cs="Times New Roman"/>
          <w:sz w:val="24"/>
          <w:lang w:val="sq-AL"/>
        </w:rPr>
        <w:t>rdinimit te Ndihm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957718" w:rsidRPr="00991040">
        <w:rPr>
          <w:rFonts w:ascii="Times New Roman" w:hAnsi="Times New Roman" w:cs="Times New Roman"/>
          <w:sz w:val="24"/>
          <w:lang w:val="sq-AL"/>
        </w:rPr>
        <w:t>s (SASPAC).</w:t>
      </w:r>
    </w:p>
    <w:p w:rsidR="00303F0A" w:rsidRPr="00991040" w:rsidRDefault="00303F0A" w:rsidP="00347113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Dokumentacioni Justifikues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rfshin:</w:t>
      </w:r>
    </w:p>
    <w:p w:rsidR="00303F0A" w:rsidRPr="00991040" w:rsidRDefault="00303F0A" w:rsidP="00303F0A">
      <w:pPr>
        <w:pStyle w:val="ListParagraph"/>
        <w:numPr>
          <w:ilvl w:val="1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Nj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kopje 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marr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veshjes s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nshkruar 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</w:t>
      </w:r>
      <w:r w:rsidR="002E164D">
        <w:rPr>
          <w:rFonts w:ascii="Times New Roman" w:hAnsi="Times New Roman" w:cs="Times New Roman"/>
          <w:sz w:val="24"/>
          <w:lang w:val="sq-AL"/>
        </w:rPr>
        <w:t>Njësisë së Qeverisjes së Përgjithshme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me donatorin;</w:t>
      </w:r>
    </w:p>
    <w:p w:rsidR="00303F0A" w:rsidRPr="00991040" w:rsidRDefault="00303F0A" w:rsidP="00303F0A">
      <w:pPr>
        <w:pStyle w:val="ListParagraph"/>
        <w:numPr>
          <w:ilvl w:val="1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Programin Buxhetor ku planifikohet kjo politik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dhe lidhjen me dokumentat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rkat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 strategjik;</w:t>
      </w:r>
    </w:p>
    <w:p w:rsidR="000B5F97" w:rsidRPr="002E164D" w:rsidRDefault="00303F0A" w:rsidP="002E164D">
      <w:pPr>
        <w:pStyle w:val="ListParagraph"/>
        <w:numPr>
          <w:ilvl w:val="1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Analiz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dhe argumentim 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pamund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sis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r financimin </w:t>
      </w:r>
      <w:r w:rsidR="000B5F97" w:rsidRPr="00991040">
        <w:rPr>
          <w:rFonts w:ascii="Times New Roman" w:hAnsi="Times New Roman" w:cs="Times New Roman"/>
          <w:sz w:val="24"/>
          <w:lang w:val="sq-AL"/>
        </w:rPr>
        <w:t>nga buxheti i alokuar me ligjin vjetor 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="000B5F97" w:rsidRPr="00991040">
        <w:rPr>
          <w:rFonts w:ascii="Times New Roman" w:hAnsi="Times New Roman" w:cs="Times New Roman"/>
          <w:sz w:val="24"/>
          <w:lang w:val="sq-AL"/>
        </w:rPr>
        <w:t xml:space="preserve"> buxhetit ose nga burimet e veta.</w:t>
      </w:r>
    </w:p>
    <w:p w:rsidR="000B5F97" w:rsidRPr="00991040" w:rsidRDefault="00C60F0D" w:rsidP="000650F2">
      <w:pPr>
        <w:pStyle w:val="ListParagraph"/>
        <w:numPr>
          <w:ilvl w:val="0"/>
          <w:numId w:val="3"/>
        </w:numPr>
        <w:ind w:left="540" w:hanging="270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 xml:space="preserve">Titullari i </w:t>
      </w:r>
      <w:r w:rsidR="00957718" w:rsidRPr="00991040">
        <w:rPr>
          <w:rFonts w:ascii="Times New Roman" w:hAnsi="Times New Roman" w:cs="Times New Roman"/>
          <w:sz w:val="24"/>
          <w:lang w:val="sq-AL"/>
        </w:rPr>
        <w:t>SASPAC</w:t>
      </w:r>
      <w:r w:rsidR="00111FFF" w:rsidRPr="00991040">
        <w:rPr>
          <w:rFonts w:ascii="Times New Roman" w:hAnsi="Times New Roman" w:cs="Times New Roman"/>
          <w:sz w:val="24"/>
          <w:lang w:val="sq-AL"/>
        </w:rPr>
        <w:t xml:space="preserve"> </w:t>
      </w:r>
      <w:r w:rsidR="00957718" w:rsidRPr="00991040">
        <w:rPr>
          <w:rFonts w:ascii="Times New Roman" w:hAnsi="Times New Roman" w:cs="Times New Roman"/>
          <w:sz w:val="24"/>
          <w:lang w:val="sq-AL"/>
        </w:rPr>
        <w:t>analizon k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957718" w:rsidRPr="00991040">
        <w:rPr>
          <w:rFonts w:ascii="Times New Roman" w:hAnsi="Times New Roman" w:cs="Times New Roman"/>
          <w:sz w:val="24"/>
          <w:lang w:val="sq-AL"/>
        </w:rPr>
        <w:t>rkes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957718" w:rsidRPr="00991040">
        <w:rPr>
          <w:rFonts w:ascii="Times New Roman" w:hAnsi="Times New Roman" w:cs="Times New Roman"/>
          <w:sz w:val="24"/>
          <w:lang w:val="sq-AL"/>
        </w:rPr>
        <w:t>n</w:t>
      </w:r>
      <w:r w:rsidR="000B5F97" w:rsidRPr="00991040">
        <w:rPr>
          <w:rFonts w:ascii="Times New Roman" w:hAnsi="Times New Roman" w:cs="Times New Roman"/>
          <w:sz w:val="24"/>
          <w:lang w:val="sq-AL"/>
        </w:rPr>
        <w:t xml:space="preserve"> mb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="000B5F97" w:rsidRPr="00991040">
        <w:rPr>
          <w:rFonts w:ascii="Times New Roman" w:hAnsi="Times New Roman" w:cs="Times New Roman"/>
          <w:sz w:val="24"/>
          <w:lang w:val="sq-AL"/>
        </w:rPr>
        <w:t>shtetur 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="000B5F97" w:rsidRPr="00991040">
        <w:rPr>
          <w:rFonts w:ascii="Times New Roman" w:hAnsi="Times New Roman" w:cs="Times New Roman"/>
          <w:sz w:val="24"/>
          <w:lang w:val="sq-AL"/>
        </w:rPr>
        <w:t xml:space="preserve"> rregullat dhe procedurat e institucionet </w:t>
      </w:r>
      <w:r w:rsidR="00111FFF" w:rsidRPr="00991040">
        <w:rPr>
          <w:rFonts w:ascii="Times New Roman" w:hAnsi="Times New Roman" w:cs="Times New Roman"/>
          <w:sz w:val="24"/>
          <w:lang w:val="sq-AL"/>
        </w:rPr>
        <w:t>si dhe duke respektuar dhe kushtet e m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="00111FFF" w:rsidRPr="00991040">
        <w:rPr>
          <w:rFonts w:ascii="Times New Roman" w:hAnsi="Times New Roman" w:cs="Times New Roman"/>
          <w:sz w:val="24"/>
          <w:lang w:val="sq-AL"/>
        </w:rPr>
        <w:t>poshtme:</w:t>
      </w:r>
    </w:p>
    <w:p w:rsidR="000B5F97" w:rsidRPr="00991040" w:rsidRDefault="00111FFF" w:rsidP="00B613D3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Rimbursimi i TVSH dhe/ose kostos lokale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 projektet q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financohen me kredi b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het vet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m 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rastet kur marr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veshja e kredis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me donatorin 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sht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nshkruar dhe disbursohet brenda vitit korrent buxhetor.</w:t>
      </w:r>
    </w:p>
    <w:p w:rsidR="000B5F97" w:rsidRPr="00991040" w:rsidRDefault="00111FFF" w:rsidP="00111FFF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 Nj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sit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e Qeverisjes Vendore, kur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rfitojn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nga fondi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 parafinancim, 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rastet kur ky fond kthehet 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buxhetin e tyre pasi kan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rmbushur kriteret e marr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veshjes, ai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rdoret nga </w:t>
      </w:r>
      <w:r w:rsidR="002E164D">
        <w:rPr>
          <w:rFonts w:ascii="Times New Roman" w:hAnsi="Times New Roman" w:cs="Times New Roman"/>
          <w:sz w:val="24"/>
          <w:lang w:val="sq-AL"/>
        </w:rPr>
        <w:t>Njësitë e Qeverisjes Vendore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vet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m </w:t>
      </w:r>
      <w:r w:rsidR="00AF7C53">
        <w:rPr>
          <w:rFonts w:ascii="Times New Roman" w:hAnsi="Times New Roman" w:cs="Times New Roman"/>
          <w:sz w:val="24"/>
          <w:lang w:val="sq-AL"/>
        </w:rPr>
        <w:t xml:space="preserve">për </w:t>
      </w:r>
      <w:r w:rsidR="002E164D">
        <w:rPr>
          <w:rFonts w:ascii="Times New Roman" w:hAnsi="Times New Roman" w:cs="Times New Roman"/>
          <w:sz w:val="24"/>
          <w:lang w:val="sq-AL"/>
        </w:rPr>
        <w:t>shpenzime kapitale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var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si 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nevojave 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</w:t>
      </w:r>
      <w:r w:rsidR="002E164D">
        <w:rPr>
          <w:rFonts w:ascii="Times New Roman" w:hAnsi="Times New Roman" w:cs="Times New Roman"/>
          <w:sz w:val="24"/>
          <w:lang w:val="sq-AL"/>
        </w:rPr>
        <w:t>tyre</w:t>
      </w:r>
      <w:r w:rsidRPr="00991040">
        <w:rPr>
          <w:rFonts w:ascii="Times New Roman" w:hAnsi="Times New Roman" w:cs="Times New Roman"/>
          <w:sz w:val="24"/>
          <w:lang w:val="sq-AL"/>
        </w:rPr>
        <w:t>.</w:t>
      </w:r>
    </w:p>
    <w:p w:rsidR="00111FFF" w:rsidRPr="00991040" w:rsidRDefault="00111FFF" w:rsidP="00111FFF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Afati i aplikimit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 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rfituar nga fondi për parafinancimin, bashkëfinancimin dhe pagesën e tatimit mbi vlerën e shtuar dhe të detyrimeve </w:t>
      </w:r>
      <w:r w:rsidRPr="00991040">
        <w:rPr>
          <w:rFonts w:ascii="Times New Roman" w:hAnsi="Times New Roman" w:cs="Times New Roman"/>
          <w:sz w:val="24"/>
          <w:lang w:val="sq-AL"/>
        </w:rPr>
        <w:lastRenderedPageBreak/>
        <w:t>doganore për projektet me financim të huaj, p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r </w:t>
      </w:r>
      <w:r w:rsidR="002E164D">
        <w:rPr>
          <w:rFonts w:ascii="Times New Roman" w:hAnsi="Times New Roman" w:cs="Times New Roman"/>
          <w:sz w:val="24"/>
          <w:lang w:val="sq-AL"/>
        </w:rPr>
        <w:t>Njësitë e Qeverisjes së Përgjithshme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sht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data 15 tetor. </w:t>
      </w:r>
    </w:p>
    <w:p w:rsidR="001C1454" w:rsidRPr="00991040" w:rsidRDefault="00111FFF" w:rsidP="000650F2">
      <w:pPr>
        <w:pStyle w:val="ListParagraph"/>
        <w:numPr>
          <w:ilvl w:val="0"/>
          <w:numId w:val="3"/>
        </w:numPr>
        <w:ind w:left="540" w:hanging="270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 xml:space="preserve">Titullari i SASPAC </w:t>
      </w:r>
      <w:r w:rsidR="008B4178" w:rsidRPr="00991040">
        <w:rPr>
          <w:rFonts w:ascii="Times New Roman" w:hAnsi="Times New Roman" w:cs="Times New Roman"/>
          <w:sz w:val="24"/>
          <w:lang w:val="sq-AL"/>
        </w:rPr>
        <w:t>p</w:t>
      </w:r>
      <w:r w:rsidR="001C1454" w:rsidRPr="00991040">
        <w:rPr>
          <w:rFonts w:ascii="Times New Roman" w:hAnsi="Times New Roman" w:cs="Times New Roman"/>
          <w:sz w:val="24"/>
          <w:lang w:val="sq-AL"/>
        </w:rPr>
        <w:t>ërcjell</w:t>
      </w:r>
      <w:r w:rsidR="008B4178" w:rsidRPr="00991040">
        <w:rPr>
          <w:rFonts w:ascii="Times New Roman" w:hAnsi="Times New Roman" w:cs="Times New Roman"/>
          <w:sz w:val="24"/>
          <w:lang w:val="sq-AL"/>
        </w:rPr>
        <w:t xml:space="preserve"> k</w:t>
      </w:r>
      <w:r w:rsidR="001C1454" w:rsidRPr="00991040">
        <w:rPr>
          <w:rFonts w:ascii="Times New Roman" w:hAnsi="Times New Roman" w:cs="Times New Roman"/>
          <w:sz w:val="24"/>
          <w:lang w:val="sq-AL"/>
        </w:rPr>
        <w:t>ë</w:t>
      </w:r>
      <w:r w:rsidR="008B4178" w:rsidRPr="00991040">
        <w:rPr>
          <w:rFonts w:ascii="Times New Roman" w:hAnsi="Times New Roman" w:cs="Times New Roman"/>
          <w:sz w:val="24"/>
          <w:lang w:val="sq-AL"/>
        </w:rPr>
        <w:t>rkes</w:t>
      </w:r>
      <w:r w:rsidR="001C1454" w:rsidRPr="00991040">
        <w:rPr>
          <w:rFonts w:ascii="Times New Roman" w:hAnsi="Times New Roman" w:cs="Times New Roman"/>
          <w:sz w:val="24"/>
          <w:lang w:val="sq-AL"/>
        </w:rPr>
        <w:t>ën e institucionit me dokumentacionin justifikues si dhe</w:t>
      </w:r>
      <w:r w:rsidR="008B4178" w:rsidRPr="00991040">
        <w:rPr>
          <w:rFonts w:ascii="Times New Roman" w:hAnsi="Times New Roman" w:cs="Times New Roman"/>
          <w:sz w:val="24"/>
          <w:lang w:val="sq-AL"/>
        </w:rPr>
        <w:t xml:space="preserve"> opinionin e tij zyrtar tek ministri p</w:t>
      </w:r>
      <w:r w:rsidR="001C1454" w:rsidRPr="00991040">
        <w:rPr>
          <w:rFonts w:ascii="Times New Roman" w:hAnsi="Times New Roman" w:cs="Times New Roman"/>
          <w:sz w:val="24"/>
          <w:lang w:val="sq-AL"/>
        </w:rPr>
        <w:t>ë</w:t>
      </w:r>
      <w:r w:rsidR="008B4178" w:rsidRPr="00991040">
        <w:rPr>
          <w:rFonts w:ascii="Times New Roman" w:hAnsi="Times New Roman" w:cs="Times New Roman"/>
          <w:sz w:val="24"/>
          <w:lang w:val="sq-AL"/>
        </w:rPr>
        <w:t>rgjegj</w:t>
      </w:r>
      <w:r w:rsidR="001C1454" w:rsidRPr="00991040">
        <w:rPr>
          <w:rFonts w:ascii="Times New Roman" w:hAnsi="Times New Roman" w:cs="Times New Roman"/>
          <w:sz w:val="24"/>
          <w:lang w:val="sq-AL"/>
        </w:rPr>
        <w:t>ë</w:t>
      </w:r>
      <w:r w:rsidR="008B4178" w:rsidRPr="00991040">
        <w:rPr>
          <w:rFonts w:ascii="Times New Roman" w:hAnsi="Times New Roman" w:cs="Times New Roman"/>
          <w:sz w:val="24"/>
          <w:lang w:val="sq-AL"/>
        </w:rPr>
        <w:t>s p</w:t>
      </w:r>
      <w:r w:rsidR="001C1454" w:rsidRPr="00991040">
        <w:rPr>
          <w:rFonts w:ascii="Times New Roman" w:hAnsi="Times New Roman" w:cs="Times New Roman"/>
          <w:sz w:val="24"/>
          <w:lang w:val="sq-AL"/>
        </w:rPr>
        <w:t>ë</w:t>
      </w:r>
      <w:r w:rsidR="000B5F97" w:rsidRPr="00991040">
        <w:rPr>
          <w:rFonts w:ascii="Times New Roman" w:hAnsi="Times New Roman" w:cs="Times New Roman"/>
          <w:sz w:val="24"/>
          <w:lang w:val="sq-AL"/>
        </w:rPr>
        <w:t>r financat.</w:t>
      </w:r>
    </w:p>
    <w:p w:rsidR="001C1454" w:rsidRPr="00991040" w:rsidRDefault="001C1454" w:rsidP="000650F2">
      <w:pPr>
        <w:pStyle w:val="ListParagraph"/>
        <w:numPr>
          <w:ilvl w:val="0"/>
          <w:numId w:val="3"/>
        </w:numPr>
        <w:ind w:left="540" w:hanging="270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Ministri p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rgjegj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 p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 financat, n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p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rmjet Drejtoris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s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rgjithshme t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Buxhetit, shqyrton k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rkes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n e </w:t>
      </w:r>
      <w:r w:rsidR="00111FFF" w:rsidRPr="00991040">
        <w:rPr>
          <w:rFonts w:ascii="Times New Roman" w:hAnsi="Times New Roman" w:cs="Times New Roman"/>
          <w:sz w:val="24"/>
          <w:lang w:val="sq-AL"/>
        </w:rPr>
        <w:t>N</w:t>
      </w:r>
      <w:r w:rsidR="00AD3505">
        <w:rPr>
          <w:rFonts w:ascii="Times New Roman" w:hAnsi="Times New Roman" w:cs="Times New Roman"/>
          <w:sz w:val="24"/>
          <w:lang w:val="sq-AL"/>
        </w:rPr>
        <w:t>j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="00111FFF" w:rsidRPr="00991040">
        <w:rPr>
          <w:rFonts w:ascii="Times New Roman" w:hAnsi="Times New Roman" w:cs="Times New Roman"/>
          <w:sz w:val="24"/>
          <w:lang w:val="sq-AL"/>
        </w:rPr>
        <w:t>sis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="00111FFF" w:rsidRPr="00991040">
        <w:rPr>
          <w:rFonts w:ascii="Times New Roman" w:hAnsi="Times New Roman" w:cs="Times New Roman"/>
          <w:sz w:val="24"/>
          <w:lang w:val="sq-AL"/>
        </w:rPr>
        <w:t xml:space="preserve"> s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="00111FFF" w:rsidRPr="00991040">
        <w:rPr>
          <w:rFonts w:ascii="Times New Roman" w:hAnsi="Times New Roman" w:cs="Times New Roman"/>
          <w:sz w:val="24"/>
          <w:lang w:val="sq-AL"/>
        </w:rPr>
        <w:t xml:space="preserve"> Qeverisje</w:t>
      </w:r>
      <w:r w:rsidR="0000673D">
        <w:rPr>
          <w:rFonts w:ascii="Times New Roman" w:hAnsi="Times New Roman" w:cs="Times New Roman"/>
          <w:sz w:val="24"/>
          <w:lang w:val="sq-AL"/>
        </w:rPr>
        <w:t>s</w:t>
      </w:r>
      <w:r w:rsidR="00111FFF" w:rsidRPr="00991040">
        <w:rPr>
          <w:rFonts w:ascii="Times New Roman" w:hAnsi="Times New Roman" w:cs="Times New Roman"/>
          <w:sz w:val="24"/>
          <w:lang w:val="sq-AL"/>
        </w:rPr>
        <w:t xml:space="preserve"> Qendrore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dhe opinionin e SASPAC dhe miraton ose jo </w:t>
      </w:r>
      <w:r w:rsidR="00957718" w:rsidRPr="00991040">
        <w:rPr>
          <w:rFonts w:ascii="Times New Roman" w:hAnsi="Times New Roman" w:cs="Times New Roman"/>
          <w:sz w:val="24"/>
          <w:lang w:val="sq-AL"/>
        </w:rPr>
        <w:t>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957718" w:rsidRPr="00991040">
        <w:rPr>
          <w:rFonts w:ascii="Times New Roman" w:hAnsi="Times New Roman" w:cs="Times New Roman"/>
          <w:sz w:val="24"/>
          <w:lang w:val="sq-AL"/>
        </w:rPr>
        <w:t xml:space="preserve">rdorimin e fondit 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për parafinancimin, bashkëfinancimin dhe pagesën e tatimit mbi vlerën e shtuar dhe të detyrimeve doganore për projektet me financim të huaj </w:t>
      </w:r>
      <w:r w:rsidR="00957718" w:rsidRPr="00991040">
        <w:rPr>
          <w:rFonts w:ascii="Times New Roman" w:hAnsi="Times New Roman" w:cs="Times New Roman"/>
          <w:sz w:val="24"/>
          <w:lang w:val="sq-AL"/>
        </w:rPr>
        <w:t>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957718" w:rsidRPr="00991040">
        <w:rPr>
          <w:rFonts w:ascii="Times New Roman" w:hAnsi="Times New Roman" w:cs="Times New Roman"/>
          <w:sz w:val="24"/>
          <w:lang w:val="sq-AL"/>
        </w:rPr>
        <w:t xml:space="preserve"> alokuar n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="00957718" w:rsidRPr="00991040">
        <w:rPr>
          <w:rFonts w:ascii="Times New Roman" w:hAnsi="Times New Roman" w:cs="Times New Roman"/>
          <w:sz w:val="24"/>
          <w:lang w:val="sq-AL"/>
        </w:rPr>
        <w:t xml:space="preserve"> programin “Ekzekutimi i </w:t>
      </w:r>
      <w:r w:rsidR="0000673D">
        <w:rPr>
          <w:rFonts w:ascii="Times New Roman" w:hAnsi="Times New Roman" w:cs="Times New Roman"/>
          <w:sz w:val="24"/>
          <w:lang w:val="sq-AL"/>
        </w:rPr>
        <w:t>p</w:t>
      </w:r>
      <w:r w:rsidR="00957718" w:rsidRPr="00991040">
        <w:rPr>
          <w:rFonts w:ascii="Times New Roman" w:hAnsi="Times New Roman" w:cs="Times New Roman"/>
          <w:sz w:val="24"/>
          <w:lang w:val="sq-AL"/>
        </w:rPr>
        <w:t>agesave t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ndryshme” t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Ministris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s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Financave dhe Ekonomis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.</w:t>
      </w:r>
    </w:p>
    <w:p w:rsidR="00991040" w:rsidRPr="00991040" w:rsidRDefault="00111FFF" w:rsidP="002E164D">
      <w:pPr>
        <w:pStyle w:val="ListParagraph"/>
        <w:numPr>
          <w:ilvl w:val="0"/>
          <w:numId w:val="3"/>
        </w:numPr>
        <w:ind w:left="540" w:hanging="270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Ministri përgj</w:t>
      </w:r>
      <w:r w:rsidR="00AD3505">
        <w:rPr>
          <w:rFonts w:ascii="Times New Roman" w:hAnsi="Times New Roman" w:cs="Times New Roman"/>
          <w:sz w:val="24"/>
          <w:lang w:val="sq-AL"/>
        </w:rPr>
        <w:t>egjës për financat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, </w:t>
      </w:r>
      <w:r w:rsidR="002E164D">
        <w:rPr>
          <w:rFonts w:ascii="Times New Roman" w:hAnsi="Times New Roman" w:cs="Times New Roman"/>
          <w:sz w:val="24"/>
          <w:lang w:val="sq-AL"/>
        </w:rPr>
        <w:t xml:space="preserve">nëpërmjet </w:t>
      </w:r>
      <w:r w:rsidR="002E164D" w:rsidRPr="002E164D">
        <w:rPr>
          <w:rFonts w:ascii="Times New Roman" w:hAnsi="Times New Roman" w:cs="Times New Roman"/>
          <w:sz w:val="24"/>
          <w:lang w:val="sq-AL"/>
        </w:rPr>
        <w:t>Drejtorisë së Përgjithshme të Buxhetit</w:t>
      </w:r>
      <w:r w:rsidR="002E164D">
        <w:rPr>
          <w:rFonts w:ascii="Times New Roman" w:hAnsi="Times New Roman" w:cs="Times New Roman"/>
          <w:sz w:val="24"/>
          <w:lang w:val="sq-AL"/>
        </w:rPr>
        <w:t xml:space="preserve">, </w:t>
      </w:r>
      <w:r w:rsidRPr="00991040">
        <w:rPr>
          <w:rFonts w:ascii="Times New Roman" w:hAnsi="Times New Roman" w:cs="Times New Roman"/>
          <w:sz w:val="24"/>
          <w:lang w:val="sq-AL"/>
        </w:rPr>
        <w:t>shqyrton kërkesën e N</w:t>
      </w:r>
      <w:r w:rsidR="00AD3505">
        <w:rPr>
          <w:rFonts w:ascii="Times New Roman" w:hAnsi="Times New Roman" w:cs="Times New Roman"/>
          <w:sz w:val="24"/>
          <w:lang w:val="sq-AL"/>
        </w:rPr>
        <w:t>j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sis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s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Qeverisje</w:t>
      </w:r>
      <w:r w:rsidR="00AD3505">
        <w:rPr>
          <w:rFonts w:ascii="Times New Roman" w:hAnsi="Times New Roman" w:cs="Times New Roman"/>
          <w:sz w:val="24"/>
          <w:lang w:val="sq-AL"/>
        </w:rPr>
        <w:t>s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Vendore dhe opinionin e SASPAC dhe miraton ose jo përdorimin e fondit për parafinancimin, bashkëfinancimin dhe pagesën e tatimit mbi vlerën e shtuar dhe të detyrimeve doganore për projektet me financim të huaj të alokuar në programin “Ekzekutimi i </w:t>
      </w:r>
      <w:r w:rsidR="00AD3505">
        <w:rPr>
          <w:rFonts w:ascii="Times New Roman" w:hAnsi="Times New Roman" w:cs="Times New Roman"/>
          <w:sz w:val="24"/>
          <w:lang w:val="sq-AL"/>
        </w:rPr>
        <w:t>p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agesave të ndryshme” të Ministrisë së Financave dhe Ekonomisë. </w:t>
      </w:r>
    </w:p>
    <w:p w:rsidR="00111FFF" w:rsidRPr="00991040" w:rsidRDefault="00111FFF" w:rsidP="00991040">
      <w:pPr>
        <w:pStyle w:val="ListParagraph"/>
        <w:ind w:left="540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Ky fond alokohet n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form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n e transfert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s s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pakusht</w:t>
      </w:r>
      <w:r w:rsidR="00991040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zuar </w:t>
      </w:r>
      <w:r w:rsidR="00991040" w:rsidRPr="00991040">
        <w:rPr>
          <w:rFonts w:ascii="Times New Roman" w:hAnsi="Times New Roman" w:cs="Times New Roman"/>
          <w:sz w:val="24"/>
          <w:lang w:val="sq-AL"/>
        </w:rPr>
        <w:t>duke specifikuar dhe kodin e projektit/produktit për të cilin alokohet fondi.</w:t>
      </w:r>
    </w:p>
    <w:p w:rsidR="00111FFF" w:rsidRPr="00991040" w:rsidRDefault="00991040" w:rsidP="000650F2">
      <w:pPr>
        <w:pStyle w:val="ListParagraph"/>
        <w:numPr>
          <w:ilvl w:val="0"/>
          <w:numId w:val="3"/>
        </w:numPr>
        <w:ind w:left="540" w:hanging="270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Transferimi i fondit  për parafinancimin, bashkëfinancimin dhe pagesën e tatimit mbi vlerën e shtuar dhe të detyrimeve doganore për proj</w:t>
      </w:r>
      <w:r w:rsidR="00AD3505">
        <w:rPr>
          <w:rFonts w:ascii="Times New Roman" w:hAnsi="Times New Roman" w:cs="Times New Roman"/>
          <w:sz w:val="24"/>
          <w:lang w:val="sq-AL"/>
        </w:rPr>
        <w:t xml:space="preserve">ektet me financim të huaj për Njësitë e Qeverisjes së </w:t>
      </w:r>
      <w:r w:rsidRPr="00991040">
        <w:rPr>
          <w:rFonts w:ascii="Times New Roman" w:hAnsi="Times New Roman" w:cs="Times New Roman"/>
          <w:sz w:val="24"/>
          <w:lang w:val="sq-AL"/>
        </w:rPr>
        <w:t>P</w:t>
      </w:r>
      <w:r w:rsidR="00AD3505">
        <w:rPr>
          <w:rFonts w:ascii="Times New Roman" w:hAnsi="Times New Roman" w:cs="Times New Roman"/>
          <w:sz w:val="24"/>
          <w:lang w:val="sq-AL"/>
        </w:rPr>
        <w:t>ërgjithshme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i nënshtrohet të gjitha rregullave dhe procedurave të ligjit nr.9936/2008 i ndryshuar dhe aktet nënligjore në zbatim të tij.</w:t>
      </w:r>
    </w:p>
    <w:p w:rsidR="00957718" w:rsidRPr="00991040" w:rsidRDefault="00957718" w:rsidP="00AD3505">
      <w:pPr>
        <w:pStyle w:val="ListParagraph"/>
        <w:numPr>
          <w:ilvl w:val="0"/>
          <w:numId w:val="3"/>
        </w:numPr>
        <w:ind w:left="540" w:hanging="270"/>
        <w:contextualSpacing w:val="0"/>
        <w:jc w:val="both"/>
        <w:rPr>
          <w:rFonts w:ascii="Times New Roman" w:hAnsi="Times New Roman" w:cs="Times New Roman"/>
          <w:sz w:val="24"/>
          <w:lang w:val="sq-AL"/>
        </w:rPr>
      </w:pPr>
      <w:r w:rsidRPr="00991040">
        <w:rPr>
          <w:rFonts w:ascii="Times New Roman" w:hAnsi="Times New Roman" w:cs="Times New Roman"/>
          <w:sz w:val="24"/>
          <w:lang w:val="sq-AL"/>
        </w:rPr>
        <w:t>Institucionet 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rfituese</w:t>
      </w:r>
      <w:r w:rsidR="001C1454" w:rsidRPr="00991040">
        <w:rPr>
          <w:rFonts w:ascii="Times New Roman" w:hAnsi="Times New Roman" w:cs="Times New Roman"/>
          <w:sz w:val="24"/>
          <w:lang w:val="sq-AL"/>
        </w:rPr>
        <w:t xml:space="preserve"> t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="001C1454" w:rsidRPr="00991040">
        <w:rPr>
          <w:rFonts w:ascii="Times New Roman" w:hAnsi="Times New Roman" w:cs="Times New Roman"/>
          <w:sz w:val="24"/>
          <w:lang w:val="sq-AL"/>
        </w:rPr>
        <w:t xml:space="preserve"> k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="001C1454" w:rsidRPr="00991040">
        <w:rPr>
          <w:rFonts w:ascii="Times New Roman" w:hAnsi="Times New Roman" w:cs="Times New Roman"/>
          <w:sz w:val="24"/>
          <w:lang w:val="sq-AL"/>
        </w:rPr>
        <w:t>tij fondi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raportojn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>r p</w:t>
      </w:r>
      <w:r w:rsidR="008B4178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rdorimin e </w:t>
      </w:r>
      <w:r w:rsidR="001C1454" w:rsidRPr="00991040">
        <w:rPr>
          <w:rFonts w:ascii="Times New Roman" w:hAnsi="Times New Roman" w:cs="Times New Roman"/>
          <w:sz w:val="24"/>
          <w:lang w:val="sq-AL"/>
        </w:rPr>
        <w:t>tij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</w:t>
      </w:r>
      <w:r w:rsidR="001C1454" w:rsidRPr="00991040">
        <w:rPr>
          <w:rFonts w:ascii="Times New Roman" w:hAnsi="Times New Roman" w:cs="Times New Roman"/>
          <w:sz w:val="24"/>
          <w:lang w:val="sq-AL"/>
        </w:rPr>
        <w:t>në ministrinë përgjegjëse për financat dhe n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Pr="00991040">
        <w:rPr>
          <w:rFonts w:ascii="Times New Roman" w:hAnsi="Times New Roman" w:cs="Times New Roman"/>
          <w:sz w:val="24"/>
          <w:lang w:val="sq-AL"/>
        </w:rPr>
        <w:t xml:space="preserve"> </w:t>
      </w:r>
      <w:r w:rsidR="00AD3505" w:rsidRPr="00AD3505">
        <w:rPr>
          <w:rFonts w:ascii="Times New Roman" w:hAnsi="Times New Roman" w:cs="Times New Roman"/>
          <w:sz w:val="24"/>
          <w:lang w:val="sq-AL"/>
        </w:rPr>
        <w:t>SASPAC</w:t>
      </w:r>
      <w:r w:rsidR="001C1454" w:rsidRPr="00991040">
        <w:rPr>
          <w:rFonts w:ascii="Times New Roman" w:hAnsi="Times New Roman" w:cs="Times New Roman"/>
          <w:sz w:val="24"/>
          <w:lang w:val="sq-AL"/>
        </w:rPr>
        <w:t>, si pjes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="001C1454" w:rsidRPr="00991040">
        <w:rPr>
          <w:rFonts w:ascii="Times New Roman" w:hAnsi="Times New Roman" w:cs="Times New Roman"/>
          <w:sz w:val="24"/>
          <w:lang w:val="sq-AL"/>
        </w:rPr>
        <w:t xml:space="preserve"> e raportimeve</w:t>
      </w:r>
      <w:r w:rsidR="000650F2" w:rsidRPr="00991040">
        <w:rPr>
          <w:rFonts w:ascii="Times New Roman" w:hAnsi="Times New Roman" w:cs="Times New Roman"/>
          <w:sz w:val="24"/>
          <w:lang w:val="sq-AL"/>
        </w:rPr>
        <w:t xml:space="preserve"> zyrtare</w:t>
      </w:r>
      <w:r w:rsidR="001C1454" w:rsidRPr="00991040">
        <w:rPr>
          <w:rFonts w:ascii="Times New Roman" w:hAnsi="Times New Roman" w:cs="Times New Roman"/>
          <w:sz w:val="24"/>
          <w:lang w:val="sq-AL"/>
        </w:rPr>
        <w:t xml:space="preserve"> p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="001C1454" w:rsidRPr="00991040">
        <w:rPr>
          <w:rFonts w:ascii="Times New Roman" w:hAnsi="Times New Roman" w:cs="Times New Roman"/>
          <w:sz w:val="24"/>
          <w:lang w:val="sq-AL"/>
        </w:rPr>
        <w:t>r monitorimin e buxhetit vjetor si dhe t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="001C1454" w:rsidRPr="00991040">
        <w:rPr>
          <w:rFonts w:ascii="Times New Roman" w:hAnsi="Times New Roman" w:cs="Times New Roman"/>
          <w:sz w:val="24"/>
          <w:lang w:val="sq-AL"/>
        </w:rPr>
        <w:t xml:space="preserve"> monitorimit t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="001C1454" w:rsidRPr="00991040">
        <w:rPr>
          <w:rFonts w:ascii="Times New Roman" w:hAnsi="Times New Roman" w:cs="Times New Roman"/>
          <w:sz w:val="24"/>
          <w:lang w:val="sq-AL"/>
        </w:rPr>
        <w:t xml:space="preserve"> projekteve t</w:t>
      </w:r>
      <w:r w:rsidR="000650F2" w:rsidRPr="00991040">
        <w:rPr>
          <w:rFonts w:ascii="Times New Roman" w:hAnsi="Times New Roman" w:cs="Times New Roman"/>
          <w:sz w:val="24"/>
          <w:lang w:val="sq-AL"/>
        </w:rPr>
        <w:t>ë</w:t>
      </w:r>
      <w:r w:rsidR="001C1454" w:rsidRPr="00991040">
        <w:rPr>
          <w:rFonts w:ascii="Times New Roman" w:hAnsi="Times New Roman" w:cs="Times New Roman"/>
          <w:sz w:val="24"/>
          <w:lang w:val="sq-AL"/>
        </w:rPr>
        <w:t xml:space="preserve"> investimeve publike.</w:t>
      </w:r>
    </w:p>
    <w:p w:rsidR="00957718" w:rsidRPr="00991040" w:rsidRDefault="00957718" w:rsidP="00957718">
      <w:pPr>
        <w:pStyle w:val="ListParagraph"/>
        <w:ind w:left="540"/>
        <w:jc w:val="both"/>
        <w:rPr>
          <w:rFonts w:ascii="Times New Roman" w:hAnsi="Times New Roman" w:cs="Times New Roman"/>
          <w:sz w:val="24"/>
          <w:lang w:val="sq-AL"/>
        </w:rPr>
      </w:pPr>
    </w:p>
    <w:p w:rsidR="00957718" w:rsidRPr="00991040" w:rsidRDefault="00957718" w:rsidP="00957718">
      <w:pPr>
        <w:pStyle w:val="ListParagraph"/>
        <w:ind w:left="540"/>
        <w:jc w:val="both"/>
        <w:rPr>
          <w:rFonts w:ascii="Times New Roman" w:hAnsi="Times New Roman" w:cs="Times New Roman"/>
          <w:sz w:val="24"/>
          <w:lang w:val="sq-AL"/>
        </w:rPr>
      </w:pPr>
    </w:p>
    <w:sectPr w:rsidR="00957718" w:rsidRPr="0099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832E4"/>
    <w:multiLevelType w:val="hybridMultilevel"/>
    <w:tmpl w:val="02805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3547"/>
    <w:multiLevelType w:val="hybridMultilevel"/>
    <w:tmpl w:val="541C3A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15779AE"/>
    <w:multiLevelType w:val="hybridMultilevel"/>
    <w:tmpl w:val="D8967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5B"/>
    <w:rsid w:val="0000673D"/>
    <w:rsid w:val="00016BFA"/>
    <w:rsid w:val="000650F2"/>
    <w:rsid w:val="000B5F97"/>
    <w:rsid w:val="00111FFF"/>
    <w:rsid w:val="001C1454"/>
    <w:rsid w:val="0025351F"/>
    <w:rsid w:val="002E164D"/>
    <w:rsid w:val="00303F0A"/>
    <w:rsid w:val="00347113"/>
    <w:rsid w:val="003F3540"/>
    <w:rsid w:val="00531A17"/>
    <w:rsid w:val="005A539A"/>
    <w:rsid w:val="006822FE"/>
    <w:rsid w:val="008B4178"/>
    <w:rsid w:val="00957718"/>
    <w:rsid w:val="00970BD7"/>
    <w:rsid w:val="00991040"/>
    <w:rsid w:val="00A0145B"/>
    <w:rsid w:val="00AB585C"/>
    <w:rsid w:val="00AD3505"/>
    <w:rsid w:val="00AD4CE7"/>
    <w:rsid w:val="00AF7C53"/>
    <w:rsid w:val="00B613D3"/>
    <w:rsid w:val="00BA53D2"/>
    <w:rsid w:val="00C42B21"/>
    <w:rsid w:val="00C60F0D"/>
    <w:rsid w:val="00F72A0C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D1960-4E2E-49B7-A6CC-52F6F465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Esjola Mullaymeri</dc:creator>
  <cp:lastModifiedBy>Renald Petriti</cp:lastModifiedBy>
  <cp:revision>2</cp:revision>
  <dcterms:created xsi:type="dcterms:W3CDTF">2024-02-23T10:24:00Z</dcterms:created>
  <dcterms:modified xsi:type="dcterms:W3CDTF">2024-02-23T10:24:00Z</dcterms:modified>
</cp:coreProperties>
</file>